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B4FD" w14:textId="4B855EA3" w:rsidR="00E22D25" w:rsidRDefault="00651A63" w:rsidP="00E22D25">
      <w:pPr>
        <w:pStyle w:val="BodyText"/>
        <w:spacing w:after="360"/>
        <w:jc w:val="center"/>
        <w:rPr>
          <w:b/>
          <w:bCs/>
          <w:sz w:val="40"/>
          <w:szCs w:val="40"/>
        </w:rPr>
      </w:pPr>
      <w:r>
        <w:rPr>
          <w:b/>
          <w:bCs/>
          <w:sz w:val="40"/>
          <w:szCs w:val="40"/>
        </w:rPr>
        <w:t xml:space="preserve">PRE-EMPLOYMENT TESTING OF </w:t>
      </w:r>
      <w:r>
        <w:rPr>
          <w:b/>
          <w:bCs/>
          <w:sz w:val="40"/>
          <w:szCs w:val="40"/>
        </w:rPr>
        <w:br/>
        <w:t>READING AND WRITING ENGLISH</w:t>
      </w:r>
      <w:r w:rsidR="003B78C9">
        <w:rPr>
          <w:b/>
          <w:bCs/>
          <w:sz w:val="40"/>
          <w:szCs w:val="40"/>
        </w:rPr>
        <w:t xml:space="preserve"> </w:t>
      </w:r>
      <w:r w:rsidR="0082233F" w:rsidRPr="0000261F">
        <w:rPr>
          <w:b/>
          <w:bCs/>
          <w:sz w:val="40"/>
          <w:szCs w:val="40"/>
        </w:rPr>
        <w:t>RESOURCE</w:t>
      </w:r>
    </w:p>
    <w:p w14:paraId="31D0AF08" w14:textId="77777777" w:rsidR="0082233F" w:rsidRPr="0082233F" w:rsidRDefault="0082233F" w:rsidP="00E22D25">
      <w:pPr>
        <w:pStyle w:val="BodyText"/>
        <w:spacing w:after="360"/>
        <w:jc w:val="center"/>
        <w:rPr>
          <w:b/>
          <w:bCs/>
          <w:sz w:val="40"/>
          <w:szCs w:val="40"/>
        </w:rPr>
      </w:pPr>
    </w:p>
    <w:p w14:paraId="0B63E1AF" w14:textId="21BB8742" w:rsidR="00E22D25" w:rsidRPr="0000261F" w:rsidRDefault="00E22D25" w:rsidP="00E22D25">
      <w:pPr>
        <w:spacing w:after="480"/>
        <w:jc w:val="center"/>
      </w:pPr>
      <w:r w:rsidRPr="0000261F">
        <w:rPr>
          <w:noProof/>
        </w:rPr>
        <w:drawing>
          <wp:inline distT="0" distB="0" distL="0" distR="0" wp14:anchorId="6629FDBA" wp14:editId="64E0DE42">
            <wp:extent cx="33432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1123950"/>
                    </a:xfrm>
                    <a:prstGeom prst="rect">
                      <a:avLst/>
                    </a:prstGeom>
                    <a:noFill/>
                    <a:ln>
                      <a:noFill/>
                    </a:ln>
                  </pic:spPr>
                </pic:pic>
              </a:graphicData>
            </a:graphic>
          </wp:inline>
        </w:drawing>
      </w:r>
    </w:p>
    <w:p w14:paraId="11D5A82E" w14:textId="57407FC8" w:rsidR="00E22D25" w:rsidRPr="0000261F" w:rsidRDefault="00E22D25" w:rsidP="00E22D25">
      <w:pPr>
        <w:spacing w:after="720"/>
        <w:jc w:val="center"/>
        <w:rPr>
          <w:szCs w:val="24"/>
        </w:rPr>
      </w:pPr>
      <w:r w:rsidRPr="0000261F">
        <w:rPr>
          <w:szCs w:val="24"/>
        </w:rPr>
        <w:t>Copyright LeadingAge Minnesota 202</w:t>
      </w:r>
      <w:r w:rsidR="00E454F3" w:rsidRPr="0000261F">
        <w:rPr>
          <w:szCs w:val="24"/>
        </w:rPr>
        <w:t>4</w:t>
      </w:r>
    </w:p>
    <w:p w14:paraId="4CA1A9A1" w14:textId="0A838EBE" w:rsidR="00E22D25" w:rsidRPr="0000261F" w:rsidRDefault="00E22D25" w:rsidP="00E22D25">
      <w:pPr>
        <w:spacing w:after="720"/>
        <w:jc w:val="center"/>
        <w:rPr>
          <w:i/>
        </w:rPr>
      </w:pPr>
    </w:p>
    <w:p w14:paraId="70F552D0" w14:textId="77777777" w:rsidR="00E22D25" w:rsidRPr="0000261F" w:rsidRDefault="00E22D25" w:rsidP="009375A0">
      <w:pPr>
        <w:spacing w:before="960" w:after="960"/>
        <w:jc w:val="center"/>
        <w:rPr>
          <w:i/>
        </w:rPr>
      </w:pPr>
    </w:p>
    <w:p w14:paraId="0E76E0CA" w14:textId="787ACF60" w:rsidR="00E22D25" w:rsidRPr="0000261F" w:rsidRDefault="00E22D25" w:rsidP="00E22D25">
      <w:pPr>
        <w:jc w:val="center"/>
      </w:pPr>
      <w:r w:rsidRPr="0000261F">
        <w:t>LeadingAge Minnesota is driven to transform and enhance the experience of aging. Our members provide quality, compassionate care to older adults every day in all the places they call home, including adult day programs, independent senior housing, assisted living communities, in-home care</w:t>
      </w:r>
      <w:r w:rsidR="007E5C87">
        <w:t>,</w:t>
      </w:r>
      <w:r w:rsidRPr="0000261F">
        <w:t xml:space="preserve"> and skilled nursing facilities. LeadingAge Minnesota is a state partner of LeadingAge and a state affiliate of Argentum.</w:t>
      </w:r>
    </w:p>
    <w:p w14:paraId="465B48E7" w14:textId="77777777" w:rsidR="002950F3" w:rsidRPr="0000261F" w:rsidRDefault="002950F3" w:rsidP="00E22D25">
      <w:pPr>
        <w:jc w:val="center"/>
      </w:pPr>
    </w:p>
    <w:p w14:paraId="05E51FD4" w14:textId="65C80B02" w:rsidR="00361055" w:rsidRDefault="00E22D25" w:rsidP="00361055">
      <w:pPr>
        <w:jc w:val="center"/>
      </w:pPr>
      <w:r w:rsidRPr="0000261F">
        <w:t>3001 Broadway Street NE, Suite 300, Minneapolis, MN 55413</w:t>
      </w:r>
      <w:r w:rsidRPr="0000261F">
        <w:br/>
        <w:t>(651) 645-4545 • FAX (651) 645-0002 • Toll Free (800) 462-5368</w:t>
      </w:r>
      <w:r w:rsidRPr="0000261F">
        <w:br/>
      </w:r>
      <w:hyperlink r:id="rId9" w:history="1">
        <w:r w:rsidR="00361055" w:rsidRPr="0000261F">
          <w:rPr>
            <w:rStyle w:val="Hyperlink"/>
          </w:rPr>
          <w:t>www.leadingagemn.org</w:t>
        </w:r>
      </w:hyperlink>
    </w:p>
    <w:p w14:paraId="266F4B7C" w14:textId="77777777" w:rsidR="00361055" w:rsidRDefault="00361055">
      <w:r>
        <w:br w:type="page"/>
      </w:r>
    </w:p>
    <w:p w14:paraId="53575DF5" w14:textId="41A3FE3D" w:rsidR="00AC0460" w:rsidRPr="00276A9D" w:rsidRDefault="008436D7" w:rsidP="00805ACE">
      <w:pPr>
        <w:pStyle w:val="Heading1"/>
        <w:rPr>
          <w:lang w:eastAsia="ja-JP"/>
        </w:rPr>
      </w:pPr>
      <w:bookmarkStart w:id="0" w:name="_Toc156400966"/>
      <w:r>
        <w:rPr>
          <w:lang w:eastAsia="ja-JP"/>
        </w:rPr>
        <w:lastRenderedPageBreak/>
        <w:t>ACKNOWLEDMENT</w:t>
      </w:r>
      <w:bookmarkEnd w:id="0"/>
    </w:p>
    <w:p w14:paraId="6229A144" w14:textId="4B5766A2" w:rsidR="00123A11" w:rsidRDefault="00123A11" w:rsidP="00123A11">
      <w:pPr>
        <w:spacing w:after="240"/>
      </w:pPr>
      <w:r>
        <w:t>The creation and development of this document has been made possible through the efforts and expertise of the legal professionals at FELHABER LARSON.</w:t>
      </w:r>
      <w:r w:rsidR="00C61006">
        <w:t xml:space="preserve"> </w:t>
      </w:r>
      <w:r>
        <w:t xml:space="preserve">We extend our sincere appreciation to the legal team for their </w:t>
      </w:r>
      <w:r w:rsidR="00C61006">
        <w:t xml:space="preserve">assistance </w:t>
      </w:r>
      <w:r>
        <w:t>on this project.</w:t>
      </w:r>
    </w:p>
    <w:p w14:paraId="721CA489" w14:textId="77777777" w:rsidR="00123A11" w:rsidRPr="00985736" w:rsidRDefault="00123A11" w:rsidP="00123A11">
      <w:pPr>
        <w:spacing w:before="120" w:after="240"/>
        <w:rPr>
          <w:b/>
          <w:bCs/>
        </w:rPr>
      </w:pPr>
      <w:r w:rsidRPr="00985736">
        <w:rPr>
          <w:b/>
          <w:bCs/>
        </w:rPr>
        <w:t>Special Thanks to:</w:t>
      </w:r>
    </w:p>
    <w:p w14:paraId="4D0BE2E2" w14:textId="3273A3FA" w:rsidR="007C090B" w:rsidRDefault="007C090B" w:rsidP="007C090B">
      <w:pPr>
        <w:rPr>
          <w:rStyle w:val="Hyperlink"/>
        </w:rPr>
      </w:pPr>
      <w:r>
        <w:rPr>
          <w:b/>
          <w:bCs/>
        </w:rPr>
        <w:t>Penelope (Penny) Phillips</w:t>
      </w:r>
      <w:r w:rsidRPr="002950F3">
        <w:rPr>
          <w:b/>
          <w:bCs/>
        </w:rPr>
        <w:t xml:space="preserve"> </w:t>
      </w:r>
      <w:r w:rsidRPr="002950F3">
        <w:rPr>
          <w:b/>
          <w:bCs/>
        </w:rPr>
        <w:br/>
      </w:r>
      <w:r>
        <w:t>Attorney</w:t>
      </w:r>
      <w:r>
        <w:br/>
        <w:t>Fellow, The College of Labor &amp; Employment Lawyers</w:t>
      </w:r>
      <w:r>
        <w:br/>
        <w:t>MSBA Certified Labor &amp; Employment Law Specialist</w:t>
      </w:r>
      <w:r>
        <w:br/>
        <w:t>220 South 6th Street, Suite 2200, Minneapolis, MN 55402</w:t>
      </w:r>
      <w:r>
        <w:br/>
        <w:t>Direct: 612.373.8</w:t>
      </w:r>
      <w:r w:rsidR="00C95F4B">
        <w:t>428</w:t>
      </w:r>
      <w:r>
        <w:t xml:space="preserve"> | Main: 612.339.6321 | Fax: 612.338.0535</w:t>
      </w:r>
      <w:r>
        <w:br/>
      </w:r>
      <w:hyperlink r:id="rId10" w:history="1">
        <w:r>
          <w:rPr>
            <w:rStyle w:val="Hyperlink"/>
          </w:rPr>
          <w:t>PPhillips@Felhaber.com</w:t>
        </w:r>
      </w:hyperlink>
      <w:r>
        <w:br/>
      </w:r>
      <w:hyperlink r:id="rId11" w:history="1">
        <w:r w:rsidRPr="00162452">
          <w:rPr>
            <w:rStyle w:val="Hyperlink"/>
          </w:rPr>
          <w:t>www.felhaber.com</w:t>
        </w:r>
      </w:hyperlink>
    </w:p>
    <w:p w14:paraId="1B08D5AA" w14:textId="77777777" w:rsidR="007C090B" w:rsidRDefault="007C090B" w:rsidP="00123A11">
      <w:pPr>
        <w:rPr>
          <w:b/>
          <w:bCs/>
        </w:rPr>
      </w:pPr>
    </w:p>
    <w:p w14:paraId="47B954F1" w14:textId="2640B267" w:rsidR="00805ACE" w:rsidRDefault="00123A11" w:rsidP="00123A11">
      <w:pPr>
        <w:rPr>
          <w:rStyle w:val="Hyperlink"/>
        </w:rPr>
      </w:pPr>
      <w:r w:rsidRPr="002950F3">
        <w:rPr>
          <w:b/>
          <w:bCs/>
        </w:rPr>
        <w:t>Grant T. Collins</w:t>
      </w:r>
      <w:r w:rsidRPr="002950F3">
        <w:rPr>
          <w:b/>
          <w:bCs/>
        </w:rPr>
        <w:br/>
      </w:r>
      <w:r>
        <w:t>Attorney</w:t>
      </w:r>
      <w:r>
        <w:br/>
        <w:t>MSBA Certified Labor &amp; Employment Law Specialist</w:t>
      </w:r>
      <w:r>
        <w:br/>
        <w:t>220 South 6th Street, Suite 2200, Minneapolis, MN 55402</w:t>
      </w:r>
      <w:r>
        <w:br/>
        <w:t>Direct: 612.373.8519 | Main: 612.339.6321 | Fax: 612.338.0535</w:t>
      </w:r>
      <w:r>
        <w:br/>
      </w:r>
      <w:hyperlink r:id="rId12" w:history="1">
        <w:r w:rsidRPr="00162452">
          <w:rPr>
            <w:rStyle w:val="Hyperlink"/>
          </w:rPr>
          <w:t>GCollins@Felhaber.com</w:t>
        </w:r>
      </w:hyperlink>
      <w:r>
        <w:br/>
      </w:r>
      <w:hyperlink r:id="rId13" w:history="1">
        <w:r w:rsidRPr="00162452">
          <w:rPr>
            <w:rStyle w:val="Hyperlink"/>
          </w:rPr>
          <w:t>www.felhaber.com</w:t>
        </w:r>
      </w:hyperlink>
    </w:p>
    <w:p w14:paraId="71127F96" w14:textId="77777777" w:rsidR="00DA4D95" w:rsidRPr="00091F6D" w:rsidRDefault="00DA4D95" w:rsidP="00123A11">
      <w:pPr>
        <w:rPr>
          <w:color w:val="0563C1" w:themeColor="hyperlink"/>
          <w:u w:val="single"/>
        </w:rPr>
      </w:pPr>
    </w:p>
    <w:p w14:paraId="3F4F8120" w14:textId="1A78C103" w:rsidR="0097436E" w:rsidRDefault="0097436E" w:rsidP="00805ACE">
      <w:pPr>
        <w:pStyle w:val="Heading1"/>
        <w:rPr>
          <w:rFonts w:cstheme="minorHAnsi"/>
          <w:lang w:eastAsia="ja-JP"/>
        </w:rPr>
      </w:pPr>
      <w:r>
        <w:rPr>
          <w:lang w:eastAsia="ja-JP"/>
        </w:rPr>
        <w:t>NOTICE</w:t>
      </w:r>
    </w:p>
    <w:p w14:paraId="59BC7544" w14:textId="2EA1F9A9" w:rsidR="00AC0460" w:rsidRPr="006C712E" w:rsidRDefault="00AC0460" w:rsidP="00AC0460">
      <w:pPr>
        <w:rPr>
          <w:rFonts w:eastAsia="MS Mincho" w:cstheme="minorHAnsi"/>
          <w:lang w:eastAsia="ja-JP"/>
        </w:rPr>
      </w:pPr>
      <w:r w:rsidRPr="006C712E">
        <w:rPr>
          <w:rFonts w:eastAsia="MS Mincho" w:cstheme="minorHAnsi"/>
          <w:lang w:eastAsia="ja-JP"/>
        </w:rPr>
        <w:t>This document was prepared by for informational purposes only.</w:t>
      </w:r>
      <w:r w:rsidR="00C61006">
        <w:rPr>
          <w:rFonts w:eastAsia="MS Mincho" w:cstheme="minorHAnsi"/>
          <w:lang w:eastAsia="ja-JP"/>
        </w:rPr>
        <w:t xml:space="preserve"> </w:t>
      </w:r>
      <w:r w:rsidRPr="006C712E">
        <w:rPr>
          <w:rFonts w:eastAsia="MS Mincho" w:cstheme="minorHAnsi"/>
          <w:lang w:eastAsia="ja-JP"/>
        </w:rPr>
        <w:t>Nothing in this document constitutes legal advic</w:t>
      </w:r>
      <w:r w:rsidR="006C712E">
        <w:rPr>
          <w:rFonts w:eastAsia="MS Mincho" w:cstheme="minorHAnsi"/>
          <w:lang w:eastAsia="ja-JP"/>
        </w:rPr>
        <w:t>e</w:t>
      </w:r>
      <w:r w:rsidRPr="006C712E">
        <w:rPr>
          <w:rFonts w:eastAsia="MS Mincho" w:cstheme="minorHAnsi"/>
          <w:lang w:eastAsia="ja-JP"/>
        </w:rPr>
        <w:t>, nor does it substitute for the advice of a qualified attorney.</w:t>
      </w:r>
    </w:p>
    <w:p w14:paraId="2DEB95CF" w14:textId="6D0E225B" w:rsidR="00AC0460" w:rsidRPr="006C712E" w:rsidRDefault="00AC0460" w:rsidP="00AC0460">
      <w:pPr>
        <w:rPr>
          <w:rFonts w:eastAsia="MS Mincho" w:cstheme="minorHAnsi"/>
          <w:lang w:eastAsia="ja-JP"/>
        </w:rPr>
      </w:pPr>
      <w:r w:rsidRPr="006C712E">
        <w:rPr>
          <w:rFonts w:eastAsia="MS Mincho" w:cstheme="minorHAnsi"/>
          <w:lang w:eastAsia="ja-JP"/>
        </w:rPr>
        <w:t xml:space="preserve">Although it represents the author’s best judgment, LeadingAge Minnesota makes </w:t>
      </w:r>
      <w:r w:rsidR="00091F6D">
        <w:rPr>
          <w:rFonts w:eastAsia="MS Mincho" w:cstheme="minorHAnsi"/>
          <w:lang w:eastAsia="ja-JP"/>
        </w:rPr>
        <w:t>no</w:t>
      </w:r>
      <w:r w:rsidR="00C61006">
        <w:rPr>
          <w:rFonts w:eastAsia="MS Mincho" w:cstheme="minorHAnsi"/>
          <w:lang w:eastAsia="ja-JP"/>
        </w:rPr>
        <w:t xml:space="preserve"> </w:t>
      </w:r>
      <w:r w:rsidRPr="006C712E">
        <w:rPr>
          <w:rFonts w:eastAsia="MS Mincho" w:cstheme="minorHAnsi"/>
          <w:lang w:eastAsia="ja-JP"/>
        </w:rPr>
        <w:t>representation that the contents of this document are complete or that they are or will remain compliant with Minnesota law.</w:t>
      </w:r>
    </w:p>
    <w:p w14:paraId="4B38313B" w14:textId="24B4DB41" w:rsidR="00091F6D" w:rsidRDefault="00AC0460" w:rsidP="00AC0460">
      <w:pPr>
        <w:rPr>
          <w:rFonts w:eastAsia="MS Mincho" w:cstheme="minorHAnsi"/>
          <w:lang w:eastAsia="ja-JP"/>
        </w:rPr>
      </w:pPr>
      <w:r w:rsidRPr="006C712E">
        <w:rPr>
          <w:rFonts w:eastAsia="MS Mincho" w:cstheme="minorHAnsi"/>
          <w:lang w:eastAsia="ja-JP"/>
        </w:rPr>
        <w:t>THIS DOCUMENT IS PROVIDED ON AN “AS IS” BASIS, WITHOUT WARRANTIES OF ANY KIND, WHETHER EXPRESS OR IMPLIED, INCLUDING, WITHOUT LIMITATION, ANY WARRANTIES OF FITNESS FOR A PARTICULAR PURPOSE. The user of this document is solely responsible for determining the appropriateness of such use and assumes all risks associated with using it.</w:t>
      </w:r>
    </w:p>
    <w:p w14:paraId="40273BC2" w14:textId="77777777" w:rsidR="00DA4D95" w:rsidRDefault="00DA4D95" w:rsidP="00AC0460">
      <w:pPr>
        <w:rPr>
          <w:rFonts w:eastAsia="MS Mincho" w:cstheme="minorHAnsi"/>
          <w:lang w:eastAsia="ja-JP"/>
        </w:rPr>
      </w:pPr>
    </w:p>
    <w:p w14:paraId="645FCFC8" w14:textId="77777777" w:rsidR="00091F6D" w:rsidRDefault="00091F6D" w:rsidP="00091F6D">
      <w:pPr>
        <w:pStyle w:val="Heading1"/>
        <w:rPr>
          <w:lang w:eastAsia="ja-JP"/>
        </w:rPr>
      </w:pPr>
      <w:r>
        <w:rPr>
          <w:lang w:eastAsia="ja-JP"/>
        </w:rPr>
        <w:lastRenderedPageBreak/>
        <w:t>INTRODUCTION</w:t>
      </w:r>
    </w:p>
    <w:p w14:paraId="182B2EFB" w14:textId="705E7424" w:rsidR="007E5C87" w:rsidRDefault="00862E20" w:rsidP="00DA4D95">
      <w:pPr>
        <w:spacing w:before="240" w:after="240"/>
        <w:rPr>
          <w:rFonts w:eastAsia="Calibri"/>
        </w:rPr>
      </w:pPr>
      <w:bookmarkStart w:id="1" w:name="_Hlk162007993"/>
      <w:r w:rsidRPr="00D0769F">
        <w:rPr>
          <w:rFonts w:eastAsia="Calibri"/>
        </w:rPr>
        <w:t xml:space="preserve">Employers </w:t>
      </w:r>
      <w:r w:rsidR="007A5424" w:rsidRPr="00D0769F">
        <w:rPr>
          <w:rFonts w:eastAsia="Calibri"/>
        </w:rPr>
        <w:t>today face an increasingly diverse workforce applicant pool</w:t>
      </w:r>
      <w:r w:rsidR="006362E6" w:rsidRPr="00D0769F">
        <w:rPr>
          <w:rFonts w:eastAsia="Calibri"/>
        </w:rPr>
        <w:t xml:space="preserve"> and an ideal candidate </w:t>
      </w:r>
      <w:r w:rsidR="00D0769F">
        <w:rPr>
          <w:rFonts w:eastAsia="Calibri"/>
        </w:rPr>
        <w:t xml:space="preserve">for a position </w:t>
      </w:r>
      <w:r w:rsidR="006362E6" w:rsidRPr="00D0769F">
        <w:rPr>
          <w:rFonts w:eastAsia="Calibri"/>
        </w:rPr>
        <w:t>may not speak English as their first language.</w:t>
      </w:r>
      <w:r w:rsidR="00BD7F4B" w:rsidRPr="00D0769F">
        <w:rPr>
          <w:rFonts w:eastAsia="Calibri"/>
        </w:rPr>
        <w:t xml:space="preserve"> </w:t>
      </w:r>
      <w:r w:rsidR="006362E6" w:rsidRPr="00D0769F">
        <w:rPr>
          <w:rFonts w:eastAsia="Calibri"/>
        </w:rPr>
        <w:t xml:space="preserve">While </w:t>
      </w:r>
      <w:r w:rsidR="00955700">
        <w:rPr>
          <w:rFonts w:eastAsia="Calibri"/>
        </w:rPr>
        <w:t>some employers may view this</w:t>
      </w:r>
      <w:r w:rsidR="006362E6" w:rsidRPr="00D0769F">
        <w:rPr>
          <w:rFonts w:eastAsia="Calibri"/>
        </w:rPr>
        <w:t xml:space="preserve"> as a drawback, other employers may see the </w:t>
      </w:r>
      <w:r w:rsidR="0041481A" w:rsidRPr="00D0769F">
        <w:rPr>
          <w:rFonts w:eastAsia="Calibri"/>
        </w:rPr>
        <w:t xml:space="preserve">very positive </w:t>
      </w:r>
      <w:r w:rsidR="006362E6" w:rsidRPr="00D0769F">
        <w:rPr>
          <w:rFonts w:eastAsia="Calibri"/>
        </w:rPr>
        <w:t xml:space="preserve">potential of </w:t>
      </w:r>
      <w:r w:rsidR="0041481A" w:rsidRPr="00D0769F">
        <w:rPr>
          <w:rFonts w:eastAsia="Calibri"/>
        </w:rPr>
        <w:t>a bilingual applicant</w:t>
      </w:r>
      <w:r w:rsidR="007E5C87">
        <w:rPr>
          <w:rFonts w:eastAsia="Calibri"/>
        </w:rPr>
        <w:t>, especially in times of heightened competition for employees and serving an increasingly</w:t>
      </w:r>
      <w:r w:rsidR="00BC29D9" w:rsidRPr="00D0769F">
        <w:rPr>
          <w:rFonts w:eastAsia="Calibri"/>
        </w:rPr>
        <w:t xml:space="preserve"> diverse older adult population</w:t>
      </w:r>
      <w:r w:rsidR="005B5F6E" w:rsidRPr="00D0769F">
        <w:rPr>
          <w:rFonts w:eastAsia="Calibri"/>
        </w:rPr>
        <w:t>.</w:t>
      </w:r>
      <w:r w:rsidR="00BF2803" w:rsidRPr="00D0769F">
        <w:rPr>
          <w:rFonts w:eastAsia="Calibri"/>
        </w:rPr>
        <w:t xml:space="preserve"> </w:t>
      </w:r>
    </w:p>
    <w:p w14:paraId="108977D5" w14:textId="3FE0F10E" w:rsidR="00805ACE" w:rsidRDefault="00BF2803" w:rsidP="00DA4D95">
      <w:pPr>
        <w:spacing w:before="240" w:after="240"/>
        <w:rPr>
          <w:rFonts w:eastAsia="MS Mincho" w:cstheme="minorHAnsi"/>
          <w:lang w:eastAsia="ja-JP"/>
        </w:rPr>
      </w:pPr>
      <w:r w:rsidRPr="00D0769F">
        <w:rPr>
          <w:rFonts w:eastAsia="Calibri"/>
        </w:rPr>
        <w:t xml:space="preserve">Pre-employment testing is permissible only if a certain level of English skills is required for the safe and effective performance of the position for which it is imposed. Therefore, it is very important to understand </w:t>
      </w:r>
      <w:r w:rsidR="006C31A7" w:rsidRPr="00D0769F">
        <w:rPr>
          <w:rFonts w:eastAsia="Calibri"/>
        </w:rPr>
        <w:t xml:space="preserve">the </w:t>
      </w:r>
      <w:r w:rsidR="00BC29D9" w:rsidRPr="00D0769F">
        <w:rPr>
          <w:rFonts w:eastAsia="Calibri"/>
        </w:rPr>
        <w:t xml:space="preserve">considerations around </w:t>
      </w:r>
      <w:r w:rsidR="006C31A7" w:rsidRPr="00D0769F">
        <w:rPr>
          <w:rFonts w:eastAsia="Calibri"/>
        </w:rPr>
        <w:t>such testing</w:t>
      </w:r>
      <w:r w:rsidR="00BC29D9" w:rsidRPr="00D0769F">
        <w:rPr>
          <w:rFonts w:eastAsia="Calibri"/>
        </w:rPr>
        <w:t>.</w:t>
      </w:r>
      <w:r w:rsidR="00D0769F" w:rsidRPr="00D0769F">
        <w:rPr>
          <w:rFonts w:eastAsia="Calibri"/>
        </w:rPr>
        <w:t xml:space="preserve"> </w:t>
      </w:r>
      <w:r w:rsidR="00412BFA" w:rsidRPr="00D0769F">
        <w:rPr>
          <w:rFonts w:eastAsia="Calibri"/>
        </w:rPr>
        <w:t xml:space="preserve">The information provided below is a </w:t>
      </w:r>
      <w:r w:rsidR="005E3FCB" w:rsidRPr="00D0769F">
        <w:rPr>
          <w:rFonts w:eastAsia="Calibri"/>
        </w:rPr>
        <w:t xml:space="preserve">list of questions and answers about </w:t>
      </w:r>
      <w:r w:rsidR="00631611" w:rsidRPr="00D0769F">
        <w:rPr>
          <w:rFonts w:eastAsia="Calibri"/>
        </w:rPr>
        <w:t>pre-employment testing of reading and writing English</w:t>
      </w:r>
      <w:r w:rsidR="00296968" w:rsidRPr="00D0769F">
        <w:rPr>
          <w:rFonts w:eastAsia="Calibri"/>
        </w:rPr>
        <w:t xml:space="preserve"> </w:t>
      </w:r>
      <w:r w:rsidR="00746390" w:rsidRPr="00D0769F">
        <w:rPr>
          <w:rFonts w:eastAsia="Calibri"/>
        </w:rPr>
        <w:t xml:space="preserve">that </w:t>
      </w:r>
      <w:r w:rsidR="00C66FC0" w:rsidRPr="00D0769F">
        <w:rPr>
          <w:rFonts w:eastAsia="Calibri"/>
        </w:rPr>
        <w:t>long-term care employers</w:t>
      </w:r>
      <w:r w:rsidR="00296968" w:rsidRPr="00D0769F">
        <w:rPr>
          <w:rFonts w:eastAsia="Calibri"/>
        </w:rPr>
        <w:t xml:space="preserve"> </w:t>
      </w:r>
      <w:r w:rsidR="00746390" w:rsidRPr="00D0769F">
        <w:rPr>
          <w:rFonts w:eastAsia="Calibri"/>
        </w:rPr>
        <w:t xml:space="preserve">might </w:t>
      </w:r>
      <w:r w:rsidR="00955700">
        <w:rPr>
          <w:rFonts w:eastAsia="Calibri"/>
        </w:rPr>
        <w:t xml:space="preserve">want to consider before implementing </w:t>
      </w:r>
      <w:r w:rsidR="00C66FC0" w:rsidRPr="00D0769F">
        <w:rPr>
          <w:rFonts w:eastAsia="Calibri"/>
        </w:rPr>
        <w:t>such employment activities.</w:t>
      </w:r>
      <w:bookmarkEnd w:id="1"/>
      <w:r w:rsidR="00805ACE">
        <w:rPr>
          <w:rFonts w:eastAsia="MS Mincho" w:cstheme="minorHAnsi"/>
          <w:lang w:eastAsia="ja-JP"/>
        </w:rPr>
        <w:br w:type="page"/>
      </w:r>
    </w:p>
    <w:p w14:paraId="6CEB847C" w14:textId="5732F72B" w:rsidR="003430D1" w:rsidRPr="003430D1" w:rsidRDefault="00E91C02" w:rsidP="00805ACE">
      <w:pPr>
        <w:pStyle w:val="Heading1"/>
      </w:pPr>
      <w:r>
        <w:lastRenderedPageBreak/>
        <w:t>PRE-EMPLOYMENT TESTING OF READING AND WRITING ENGLISH</w:t>
      </w:r>
    </w:p>
    <w:p w14:paraId="68FA6611" w14:textId="5390C06E" w:rsidR="001A2C20" w:rsidRPr="002D4A76" w:rsidRDefault="001A2C20" w:rsidP="001A2C20">
      <w:pPr>
        <w:rPr>
          <w:rFonts w:cstheme="minorHAnsi"/>
          <w:b/>
          <w:bCs/>
          <w:u w:val="single"/>
        </w:rPr>
      </w:pPr>
      <w:r w:rsidRPr="002D4A76">
        <w:rPr>
          <w:rFonts w:cstheme="minorHAnsi"/>
          <w:b/>
          <w:bCs/>
          <w:u w:val="single"/>
        </w:rPr>
        <w:t xml:space="preserve">May an </w:t>
      </w:r>
      <w:r w:rsidR="00C66FC0">
        <w:rPr>
          <w:rFonts w:cstheme="minorHAnsi"/>
          <w:b/>
          <w:bCs/>
          <w:u w:val="single"/>
        </w:rPr>
        <w:t>e</w:t>
      </w:r>
      <w:r w:rsidRPr="002D4A76">
        <w:rPr>
          <w:rFonts w:cstheme="minorHAnsi"/>
          <w:b/>
          <w:bCs/>
          <w:u w:val="single"/>
        </w:rPr>
        <w:t>mployer implement an English proficiency test as part of the application/hiring process?</w:t>
      </w:r>
    </w:p>
    <w:p w14:paraId="1D190A79" w14:textId="39951BBE" w:rsidR="001A2C20" w:rsidRPr="001A2C20" w:rsidRDefault="001A2C20" w:rsidP="001A2C20">
      <w:pPr>
        <w:rPr>
          <w:rFonts w:cstheme="minorHAnsi"/>
        </w:rPr>
      </w:pPr>
      <w:r w:rsidRPr="001A2C20">
        <w:rPr>
          <w:rFonts w:cstheme="minorHAnsi"/>
        </w:rPr>
        <w:t xml:space="preserve">Yes, but an English proficiency requirement is permissible only if a certain level of English skills is </w:t>
      </w:r>
      <w:proofErr w:type="gramStart"/>
      <w:r w:rsidRPr="001A2C20">
        <w:rPr>
          <w:rFonts w:cstheme="minorHAnsi"/>
        </w:rPr>
        <w:t>actually required</w:t>
      </w:r>
      <w:proofErr w:type="gramEnd"/>
      <w:r w:rsidRPr="001A2C20">
        <w:rPr>
          <w:rFonts w:cstheme="minorHAnsi"/>
        </w:rPr>
        <w:t xml:space="preserve"> for the safe and effective performance of the position for which it is imposed.</w:t>
      </w:r>
      <w:r w:rsidR="00217D2E">
        <w:rPr>
          <w:rFonts w:cstheme="minorHAnsi"/>
        </w:rPr>
        <w:t xml:space="preserve"> </w:t>
      </w:r>
      <w:r w:rsidRPr="001A2C20">
        <w:rPr>
          <w:rFonts w:cstheme="minorHAnsi"/>
        </w:rPr>
        <w:t>In this connection, it’s important to note that a worker’s lack of English fluency or proficiency may interfere with job performance in some jobs, but not in others.</w:t>
      </w:r>
    </w:p>
    <w:p w14:paraId="54ABE6FA" w14:textId="77777777" w:rsidR="001A2C20" w:rsidRPr="001A2C20" w:rsidRDefault="001A2C20" w:rsidP="001A2C20">
      <w:pPr>
        <w:rPr>
          <w:rFonts w:cstheme="minorHAnsi"/>
        </w:rPr>
      </w:pPr>
      <w:r w:rsidRPr="001A2C20">
        <w:rPr>
          <w:rFonts w:cstheme="minorHAnsi"/>
        </w:rPr>
        <w:t>Because the degree of English fluency or proficiency that may be lawfully required varies from one position to the next, applying uniform fluency or proficiency requirements to a broad range of dissimilar positions or requiring a greater degree of fluency than is necessary for a position may result in a violation of federal or state law.</w:t>
      </w:r>
    </w:p>
    <w:p w14:paraId="73F5B556" w14:textId="77777777" w:rsidR="001A2C20" w:rsidRPr="001A2C20" w:rsidRDefault="001A2C20" w:rsidP="001A2C20">
      <w:pPr>
        <w:rPr>
          <w:rFonts w:cstheme="minorHAnsi"/>
        </w:rPr>
      </w:pPr>
      <w:r w:rsidRPr="001A2C20">
        <w:rPr>
          <w:rFonts w:cstheme="minorHAnsi"/>
        </w:rPr>
        <w:t>Thus, an employer’s use of an English proficiency test should be carefully considered, narrowly deployed, and closely monitored.</w:t>
      </w:r>
    </w:p>
    <w:p w14:paraId="15CC3D91" w14:textId="77777777" w:rsidR="00BB687A" w:rsidRDefault="00BB687A" w:rsidP="001A2C20">
      <w:pPr>
        <w:rPr>
          <w:rFonts w:cstheme="minorHAnsi"/>
        </w:rPr>
      </w:pPr>
    </w:p>
    <w:p w14:paraId="486D3F0A" w14:textId="1BE40623" w:rsidR="001A2C20" w:rsidRPr="002D4A76" w:rsidRDefault="001A2C20" w:rsidP="001A2C20">
      <w:pPr>
        <w:rPr>
          <w:rFonts w:cstheme="minorHAnsi"/>
          <w:b/>
          <w:bCs/>
          <w:u w:val="single"/>
        </w:rPr>
      </w:pPr>
      <w:r w:rsidRPr="002D4A76">
        <w:rPr>
          <w:rFonts w:cstheme="minorHAnsi"/>
          <w:b/>
          <w:bCs/>
          <w:u w:val="single"/>
        </w:rPr>
        <w:t xml:space="preserve">What laws should I be concerned about? </w:t>
      </w:r>
    </w:p>
    <w:p w14:paraId="191685A3" w14:textId="07B1F740" w:rsidR="001A2C20" w:rsidRPr="001A2C20" w:rsidRDefault="001A2C20" w:rsidP="001A2C20">
      <w:pPr>
        <w:rPr>
          <w:rFonts w:cstheme="minorHAnsi"/>
        </w:rPr>
      </w:pPr>
      <w:r w:rsidRPr="001A2C20">
        <w:rPr>
          <w:rFonts w:cstheme="minorHAnsi"/>
        </w:rPr>
        <w:t>At the federal level, Title VII of the Civil Rights Act prohibits discrimination in the employment context based on race, color, sex, national origin, and religion, among other protected classes.</w:t>
      </w:r>
      <w:r w:rsidR="00217D2E">
        <w:rPr>
          <w:rFonts w:cstheme="minorHAnsi"/>
        </w:rPr>
        <w:t xml:space="preserve"> </w:t>
      </w:r>
      <w:r w:rsidRPr="001A2C20">
        <w:rPr>
          <w:rFonts w:cstheme="minorHAnsi"/>
        </w:rPr>
        <w:t xml:space="preserve">Also, the Americans with Disabilities Act prohibits employers from discriminating against qualified individuals with disabilities based on their disabilities. </w:t>
      </w:r>
    </w:p>
    <w:p w14:paraId="0A8AEAB9" w14:textId="1F7D71EB" w:rsidR="001A2C20" w:rsidRPr="001A2C20" w:rsidRDefault="001A2C20" w:rsidP="001A2C20">
      <w:pPr>
        <w:rPr>
          <w:rFonts w:cstheme="minorHAnsi"/>
        </w:rPr>
      </w:pPr>
      <w:r w:rsidRPr="001A2C20">
        <w:rPr>
          <w:rFonts w:cstheme="minorHAnsi"/>
        </w:rPr>
        <w:t xml:space="preserve">At the state level, the Minnesota Human Rights Act prohibits discrimination in the hiring process based on race, color, creed, religion, national origin, sex, gender identity, marital status, status </w:t>
      </w:r>
      <w:proofErr w:type="gramStart"/>
      <w:r w:rsidRPr="001A2C20">
        <w:rPr>
          <w:rFonts w:cstheme="minorHAnsi"/>
        </w:rPr>
        <w:t>with regard to</w:t>
      </w:r>
      <w:proofErr w:type="gramEnd"/>
      <w:r w:rsidRPr="001A2C20">
        <w:rPr>
          <w:rFonts w:cstheme="minorHAnsi"/>
        </w:rPr>
        <w:t xml:space="preserve"> public assistance, familial status, membership or activity in a local commission, disability, sexual orientation, or age.</w:t>
      </w:r>
    </w:p>
    <w:p w14:paraId="65BD5537" w14:textId="2A880B68" w:rsidR="001A2C20" w:rsidRPr="001A2C20" w:rsidRDefault="001A2C20" w:rsidP="001A2C20">
      <w:pPr>
        <w:rPr>
          <w:rFonts w:cstheme="minorHAnsi"/>
        </w:rPr>
      </w:pPr>
      <w:r w:rsidRPr="001A2C20">
        <w:rPr>
          <w:rFonts w:cstheme="minorHAnsi"/>
        </w:rPr>
        <w:t>For an employer to avoid liability, any English proficiency test must be administered in accordance with these laws.</w:t>
      </w:r>
    </w:p>
    <w:p w14:paraId="2B7B1F1C" w14:textId="77777777" w:rsidR="001A2C20" w:rsidRPr="001A2C20" w:rsidRDefault="001A2C20" w:rsidP="001A2C20">
      <w:pPr>
        <w:rPr>
          <w:rFonts w:cstheme="minorHAnsi"/>
        </w:rPr>
      </w:pPr>
    </w:p>
    <w:p w14:paraId="2D653FE0" w14:textId="77777777" w:rsidR="001A2C20" w:rsidRPr="002D4A76" w:rsidRDefault="001A2C20" w:rsidP="001A2C20">
      <w:pPr>
        <w:rPr>
          <w:rFonts w:cstheme="minorHAnsi"/>
          <w:b/>
          <w:bCs/>
          <w:u w:val="single"/>
        </w:rPr>
      </w:pPr>
      <w:r w:rsidRPr="002D4A76">
        <w:rPr>
          <w:rFonts w:cstheme="minorHAnsi"/>
          <w:b/>
          <w:bCs/>
          <w:u w:val="single"/>
        </w:rPr>
        <w:t xml:space="preserve">How do these laws limit the type of test an employer may administer? </w:t>
      </w:r>
    </w:p>
    <w:p w14:paraId="205051E3" w14:textId="78FD1A9C" w:rsidR="001A2C20" w:rsidRPr="001A2C20" w:rsidRDefault="001A2C20" w:rsidP="001A2C20">
      <w:pPr>
        <w:rPr>
          <w:rFonts w:cstheme="minorHAnsi"/>
        </w:rPr>
      </w:pPr>
      <w:r w:rsidRPr="001A2C20">
        <w:rPr>
          <w:rFonts w:cstheme="minorHAnsi"/>
        </w:rPr>
        <w:t>Federal guidance on testing from the Equal Employment Opportunity Commission (EEOC), the agency responsible for enforcing the federal non-discrimination laws, states the employment tests in general, including an English proficiency test, are allowed “</w:t>
      </w:r>
      <w:proofErr w:type="gramStart"/>
      <w:r w:rsidRPr="001A2C20">
        <w:rPr>
          <w:rFonts w:cstheme="minorHAnsi"/>
        </w:rPr>
        <w:t>as long as</w:t>
      </w:r>
      <w:proofErr w:type="gramEnd"/>
      <w:r w:rsidRPr="001A2C20">
        <w:rPr>
          <w:rFonts w:cstheme="minorHAnsi"/>
        </w:rPr>
        <w:t xml:space="preserve"> they are not ‘designed, intended or used to discriminate because of race, color, religion, sex or national origin.’”</w:t>
      </w:r>
      <w:r w:rsidR="00217D2E">
        <w:rPr>
          <w:rFonts w:cstheme="minorHAnsi"/>
        </w:rPr>
        <w:t xml:space="preserve"> </w:t>
      </w:r>
      <w:r w:rsidRPr="001A2C20">
        <w:rPr>
          <w:rFonts w:cstheme="minorHAnsi"/>
        </w:rPr>
        <w:t xml:space="preserve">Similarly, state law allows for such a test </w:t>
      </w:r>
      <w:proofErr w:type="gramStart"/>
      <w:r w:rsidRPr="001A2C20">
        <w:rPr>
          <w:rFonts w:cstheme="minorHAnsi"/>
        </w:rPr>
        <w:t>as long as</w:t>
      </w:r>
      <w:proofErr w:type="gramEnd"/>
      <w:r w:rsidRPr="001A2C20">
        <w:rPr>
          <w:rFonts w:cstheme="minorHAnsi"/>
        </w:rPr>
        <w:t xml:space="preserve"> it is not given for the purpose of discriminating against any protected class.</w:t>
      </w:r>
    </w:p>
    <w:p w14:paraId="44623F51" w14:textId="50A48A73" w:rsidR="001A2C20" w:rsidRPr="001A2C20" w:rsidRDefault="001A2C20" w:rsidP="001A2C20">
      <w:pPr>
        <w:rPr>
          <w:rFonts w:cstheme="minorHAnsi"/>
        </w:rPr>
      </w:pPr>
      <w:r w:rsidRPr="001A2C20">
        <w:rPr>
          <w:rFonts w:cstheme="minorHAnsi"/>
        </w:rPr>
        <w:t>In addition, the EEOC guidance notes that</w:t>
      </w:r>
      <w:r w:rsidR="00093C96">
        <w:rPr>
          <w:rFonts w:cstheme="minorHAnsi"/>
        </w:rPr>
        <w:t>:</w:t>
      </w:r>
    </w:p>
    <w:p w14:paraId="0823D5B4" w14:textId="2FEE45AE" w:rsidR="001A2C20" w:rsidRPr="001A2C20" w:rsidRDefault="001A2C20" w:rsidP="002D4A76">
      <w:pPr>
        <w:ind w:left="720"/>
        <w:rPr>
          <w:rFonts w:cstheme="minorHAnsi"/>
        </w:rPr>
      </w:pPr>
      <w:r w:rsidRPr="001A2C20">
        <w:rPr>
          <w:rFonts w:cstheme="minorHAnsi"/>
        </w:rPr>
        <w:t>An English fluency or English proficiency requirement is permissible only if required for the effective performance of the position for which it is imposed.</w:t>
      </w:r>
      <w:r w:rsidR="00217D2E">
        <w:rPr>
          <w:rFonts w:cstheme="minorHAnsi"/>
        </w:rPr>
        <w:t xml:space="preserve"> </w:t>
      </w:r>
      <w:r w:rsidRPr="001A2C20">
        <w:rPr>
          <w:rFonts w:cstheme="minorHAnsi"/>
        </w:rPr>
        <w:t>An individual's lack of fluency in English may interfere with job performance in some circumstances, but not in others.</w:t>
      </w:r>
      <w:r w:rsidR="00217D2E">
        <w:rPr>
          <w:rFonts w:cstheme="minorHAnsi"/>
        </w:rPr>
        <w:t xml:space="preserve"> </w:t>
      </w:r>
      <w:r w:rsidRPr="001A2C20">
        <w:rPr>
          <w:rFonts w:cstheme="minorHAnsi"/>
        </w:rPr>
        <w:t xml:space="preserve">For example, an individual may be sufficiently proficient in English to qualify as a research assistant </w:t>
      </w:r>
      <w:r w:rsidRPr="001A2C20">
        <w:rPr>
          <w:rFonts w:cstheme="minorHAnsi"/>
        </w:rPr>
        <w:lastRenderedPageBreak/>
        <w:t>but, at that point in time, may lack the fluency to qualify as a senior scientific writer who must communicate complex scientific information in English.</w:t>
      </w:r>
    </w:p>
    <w:p w14:paraId="61CA149C" w14:textId="4287C3EE" w:rsidR="001A2C20" w:rsidRPr="001A2C20" w:rsidRDefault="001A2C20" w:rsidP="002D4A76">
      <w:pPr>
        <w:ind w:left="720"/>
        <w:rPr>
          <w:rFonts w:cstheme="minorHAnsi"/>
        </w:rPr>
      </w:pPr>
      <w:r w:rsidRPr="001A2C20">
        <w:rPr>
          <w:rFonts w:cstheme="minorHAnsi"/>
        </w:rPr>
        <w:t>Because the degree of fluency that may be lawfully required varies from one position to the next, employers are advised to assess the level of fluency required for a job on a case-by-case basis. Applying uniform fluency requirements to a broad range of dissimilar positions or requiring a greater degree of fluency than is necessary for a position may result in a violation of Title VII.</w:t>
      </w:r>
      <w:r w:rsidR="006A2560">
        <w:rPr>
          <w:rStyle w:val="FootnoteReference"/>
          <w:rFonts w:cstheme="minorHAnsi"/>
        </w:rPr>
        <w:footnoteReference w:id="2"/>
      </w:r>
    </w:p>
    <w:p w14:paraId="3AA36358" w14:textId="77777777" w:rsidR="00BB687A" w:rsidRDefault="00BB687A" w:rsidP="001A2C20">
      <w:pPr>
        <w:rPr>
          <w:rFonts w:cstheme="minorHAnsi"/>
        </w:rPr>
      </w:pPr>
    </w:p>
    <w:p w14:paraId="208583AF" w14:textId="3E714690" w:rsidR="001A2C20" w:rsidRPr="002D4A76" w:rsidRDefault="001A2C20" w:rsidP="001A2C20">
      <w:pPr>
        <w:rPr>
          <w:rFonts w:cstheme="minorHAnsi"/>
          <w:b/>
          <w:bCs/>
          <w:u w:val="single"/>
        </w:rPr>
      </w:pPr>
      <w:r w:rsidRPr="002D4A76">
        <w:rPr>
          <w:rFonts w:cstheme="minorHAnsi"/>
          <w:b/>
          <w:bCs/>
          <w:u w:val="single"/>
        </w:rPr>
        <w:t>How do employer’s avoid discrimination claims?</w:t>
      </w:r>
    </w:p>
    <w:p w14:paraId="18C32330" w14:textId="45C4E620" w:rsidR="001A2C20" w:rsidRPr="001A2C20" w:rsidRDefault="001A2C20" w:rsidP="001A2C20">
      <w:pPr>
        <w:rPr>
          <w:rFonts w:cstheme="minorHAnsi"/>
        </w:rPr>
      </w:pPr>
      <w:r w:rsidRPr="001A2C20">
        <w:rPr>
          <w:rFonts w:cstheme="minorHAnsi"/>
        </w:rPr>
        <w:t>First, as the EEOC notes, all tests must be administered equally.</w:t>
      </w:r>
      <w:r w:rsidR="00217D2E">
        <w:rPr>
          <w:rFonts w:cstheme="minorHAnsi"/>
        </w:rPr>
        <w:t xml:space="preserve"> </w:t>
      </w:r>
      <w:r w:rsidRPr="001A2C20">
        <w:rPr>
          <w:rFonts w:cstheme="minorHAnsi"/>
        </w:rPr>
        <w:t>For example, it would be discriminatory if an employer only tested the reading and writing ability of only foreign-born applicants not that of applicants who appear to have been born in the United States.</w:t>
      </w:r>
    </w:p>
    <w:p w14:paraId="0671591D" w14:textId="50F8B08B" w:rsidR="001A2C20" w:rsidRPr="001A2C20" w:rsidRDefault="001A2C20" w:rsidP="001A2C20">
      <w:pPr>
        <w:rPr>
          <w:rFonts w:cstheme="minorHAnsi"/>
        </w:rPr>
      </w:pPr>
      <w:r w:rsidRPr="001A2C20">
        <w:rPr>
          <w:rFonts w:cstheme="minorHAnsi"/>
        </w:rPr>
        <w:t>Critically, however, to have a valid test, the employer must be able to show that the test is truly required for the “effective performance of the job.”</w:t>
      </w:r>
      <w:r w:rsidR="00217D2E">
        <w:rPr>
          <w:rFonts w:cstheme="minorHAnsi"/>
        </w:rPr>
        <w:t xml:space="preserve"> </w:t>
      </w:r>
      <w:r w:rsidRPr="001A2C20">
        <w:rPr>
          <w:rFonts w:cstheme="minorHAnsi"/>
        </w:rPr>
        <w:t>In other words, the test must be job-related and consistent with business necessity.</w:t>
      </w:r>
    </w:p>
    <w:p w14:paraId="1A4D9DB3" w14:textId="76D452F3" w:rsidR="001A2C20" w:rsidRPr="001A2C20" w:rsidRDefault="001A2C20" w:rsidP="001A2C20">
      <w:pPr>
        <w:rPr>
          <w:rFonts w:cstheme="minorHAnsi"/>
        </w:rPr>
      </w:pPr>
      <w:r w:rsidRPr="001A2C20">
        <w:rPr>
          <w:rFonts w:cstheme="minorHAnsi"/>
        </w:rPr>
        <w:t>How can employers meet this standard?</w:t>
      </w:r>
      <w:r w:rsidR="00217D2E">
        <w:rPr>
          <w:rFonts w:cstheme="minorHAnsi"/>
        </w:rPr>
        <w:t xml:space="preserve"> </w:t>
      </w:r>
      <w:r w:rsidRPr="001A2C20">
        <w:rPr>
          <w:rFonts w:cstheme="minorHAnsi"/>
        </w:rPr>
        <w:t>The EEOC Guidance states that “[a]n employer can meet this [job related and business necessity] standard by showing that the test is necessary to the safe and efficient performance of the job.”</w:t>
      </w:r>
    </w:p>
    <w:p w14:paraId="6E52CCDC" w14:textId="0BE231E2" w:rsidR="001A2C20" w:rsidRPr="001A2C20" w:rsidRDefault="001A2C20" w:rsidP="001A2C20">
      <w:pPr>
        <w:rPr>
          <w:rFonts w:cstheme="minorHAnsi"/>
        </w:rPr>
      </w:pPr>
      <w:r w:rsidRPr="001A2C20">
        <w:rPr>
          <w:rFonts w:cstheme="minorHAnsi"/>
        </w:rPr>
        <w:t>In addition, the test must evaluate the skills necessary to perform the specific job in question successfully.</w:t>
      </w:r>
      <w:r w:rsidR="00217D2E">
        <w:rPr>
          <w:rFonts w:cstheme="minorHAnsi"/>
        </w:rPr>
        <w:t xml:space="preserve"> </w:t>
      </w:r>
      <w:r w:rsidRPr="001A2C20">
        <w:rPr>
          <w:rFonts w:cstheme="minorHAnsi"/>
        </w:rPr>
        <w:t>In other words, an employer cannot test for more skills than the job requires, and the skills tested should be ones that lead to a safe and efficient job performance.</w:t>
      </w:r>
    </w:p>
    <w:p w14:paraId="7989FF71" w14:textId="77777777" w:rsidR="001A2C20" w:rsidRPr="001A2C20" w:rsidRDefault="001A2C20" w:rsidP="001A2C20">
      <w:pPr>
        <w:rPr>
          <w:rFonts w:cstheme="minorHAnsi"/>
        </w:rPr>
      </w:pPr>
    </w:p>
    <w:p w14:paraId="3E198511" w14:textId="77777777" w:rsidR="001A2C20" w:rsidRPr="001A2C20" w:rsidRDefault="001A2C20" w:rsidP="001A2C20">
      <w:pPr>
        <w:rPr>
          <w:rFonts w:cstheme="minorHAnsi"/>
        </w:rPr>
      </w:pPr>
      <w:r w:rsidRPr="001A2C20">
        <w:rPr>
          <w:rFonts w:cstheme="minorHAnsi"/>
        </w:rPr>
        <w:t>Consider the following examples:</w:t>
      </w:r>
    </w:p>
    <w:p w14:paraId="0BFB7207" w14:textId="6874B044" w:rsidR="001A2C20" w:rsidRPr="002D4A76" w:rsidRDefault="001A2C20" w:rsidP="00631611">
      <w:pPr>
        <w:pStyle w:val="ListParagraph"/>
        <w:numPr>
          <w:ilvl w:val="0"/>
          <w:numId w:val="17"/>
        </w:numPr>
        <w:contextualSpacing w:val="0"/>
        <w:rPr>
          <w:rFonts w:cstheme="minorHAnsi"/>
        </w:rPr>
      </w:pPr>
      <w:r w:rsidRPr="002D4A76">
        <w:rPr>
          <w:rFonts w:cstheme="minorHAnsi"/>
        </w:rPr>
        <w:t>A retirement community-employer did not discriminate when it terminated an employee after she failed an English proficiency test. First, the employer’s English proficiency standard applied to all individuals who worked in a housekeeping position. Second, the English proficiency requirement was job related because the employer provided evidence that its housekeepers needed to be able to speak English to respond to elderly residents in distress during an emergency because they were the “eyes and ears” for resident issues because of their contact with the residents in their homes.</w:t>
      </w:r>
      <w:r w:rsidR="00F6796F">
        <w:rPr>
          <w:rStyle w:val="FootnoteReference"/>
          <w:rFonts w:cstheme="minorHAnsi"/>
        </w:rPr>
        <w:footnoteReference w:id="3"/>
      </w:r>
    </w:p>
    <w:p w14:paraId="126ADBC5" w14:textId="5C8752BE" w:rsidR="001A2C20" w:rsidRPr="002D4A76" w:rsidRDefault="001A2C20" w:rsidP="002D4A76">
      <w:pPr>
        <w:pStyle w:val="ListParagraph"/>
        <w:numPr>
          <w:ilvl w:val="0"/>
          <w:numId w:val="17"/>
        </w:numPr>
        <w:rPr>
          <w:rFonts w:cstheme="minorHAnsi"/>
        </w:rPr>
      </w:pPr>
      <w:r w:rsidRPr="002D4A76">
        <w:rPr>
          <w:rFonts w:cstheme="minorHAnsi"/>
        </w:rPr>
        <w:t>A hotel’s decision to terminate a purchasing clerk was justified by business necessity because the employee’s inability to adequately speak and understand English prevented him from performing the duties required of the position.</w:t>
      </w:r>
      <w:r w:rsidR="00A269CA">
        <w:rPr>
          <w:rStyle w:val="FootnoteReference"/>
          <w:rFonts w:cstheme="minorHAnsi"/>
        </w:rPr>
        <w:footnoteReference w:id="4"/>
      </w:r>
    </w:p>
    <w:p w14:paraId="7BA6E8B8" w14:textId="60EC4EDB" w:rsidR="001A2C20" w:rsidRPr="002D4A76" w:rsidRDefault="001A2C20" w:rsidP="00631611">
      <w:pPr>
        <w:pStyle w:val="ListParagraph"/>
        <w:numPr>
          <w:ilvl w:val="0"/>
          <w:numId w:val="17"/>
        </w:numPr>
        <w:contextualSpacing w:val="0"/>
        <w:rPr>
          <w:rFonts w:cstheme="minorHAnsi"/>
        </w:rPr>
      </w:pPr>
      <w:r w:rsidRPr="002D4A76">
        <w:rPr>
          <w:rFonts w:cstheme="minorHAnsi"/>
        </w:rPr>
        <w:lastRenderedPageBreak/>
        <w:t>A hotel lawfully denied a front office cashier position to an employee who worked as a housekeeper because the hotel believed that the employee was not qualified for the position due to her inability "to articulate clearly or coherently and to make herself adequately understood in the English language."</w:t>
      </w:r>
      <w:r w:rsidR="00B57D5E">
        <w:rPr>
          <w:rStyle w:val="FootnoteReference"/>
          <w:rFonts w:cstheme="minorHAnsi"/>
        </w:rPr>
        <w:footnoteReference w:id="5"/>
      </w:r>
    </w:p>
    <w:p w14:paraId="631DCDB2" w14:textId="268ED343" w:rsidR="001A2C20" w:rsidRPr="002D4A76" w:rsidRDefault="001A2C20" w:rsidP="00631611">
      <w:pPr>
        <w:pStyle w:val="ListParagraph"/>
        <w:numPr>
          <w:ilvl w:val="0"/>
          <w:numId w:val="17"/>
        </w:numPr>
        <w:contextualSpacing w:val="0"/>
        <w:rPr>
          <w:rFonts w:cstheme="minorHAnsi"/>
        </w:rPr>
      </w:pPr>
      <w:r w:rsidRPr="002D4A76">
        <w:rPr>
          <w:rFonts w:cstheme="minorHAnsi"/>
        </w:rPr>
        <w:t xml:space="preserve">On the other hand, an employer was found liable for discrimination when it administered a test that required a significantly higher skill set to pass the test than what was </w:t>
      </w:r>
      <w:proofErr w:type="gramStart"/>
      <w:r w:rsidRPr="002D4A76">
        <w:rPr>
          <w:rFonts w:cstheme="minorHAnsi"/>
        </w:rPr>
        <w:t>actually required</w:t>
      </w:r>
      <w:proofErr w:type="gramEnd"/>
      <w:r w:rsidRPr="002D4A76">
        <w:rPr>
          <w:rFonts w:cstheme="minorHAnsi"/>
        </w:rPr>
        <w:t xml:space="preserve"> of the employee to successfully do the job.</w:t>
      </w:r>
      <w:r w:rsidR="00FD5043">
        <w:rPr>
          <w:rStyle w:val="FootnoteReference"/>
          <w:rFonts w:cstheme="minorHAnsi"/>
        </w:rPr>
        <w:footnoteReference w:id="6"/>
      </w:r>
    </w:p>
    <w:p w14:paraId="1D8059A1" w14:textId="4D5BCFA2" w:rsidR="001A2C20" w:rsidRPr="002D4A76" w:rsidRDefault="001A2C20" w:rsidP="002D4A76">
      <w:pPr>
        <w:pStyle w:val="ListParagraph"/>
        <w:numPr>
          <w:ilvl w:val="0"/>
          <w:numId w:val="17"/>
        </w:numPr>
        <w:rPr>
          <w:rFonts w:cstheme="minorHAnsi"/>
        </w:rPr>
      </w:pPr>
      <w:r w:rsidRPr="002D4A76">
        <w:rPr>
          <w:rFonts w:cstheme="minorHAnsi"/>
        </w:rPr>
        <w:t>An employer was also found liable for discrimination when it arbitrarily set cutoff scores for their test. The employer needed to be able to justify the score for accepting or rejecting applicants or employees. In other words, needed to “connect the dots” between the test and job performance. The same employer’s test was also struck down because they could not show a business necessity for implementing the test. There was no evidence that workplace injuries or claims were a concrete problem prior to the implementation, and there was no evidence the test significantly reduced injuries or claims once it was implemented.</w:t>
      </w:r>
      <w:r w:rsidR="006A66C8">
        <w:rPr>
          <w:rStyle w:val="FootnoteReference"/>
          <w:rFonts w:cstheme="minorHAnsi"/>
        </w:rPr>
        <w:footnoteReference w:id="7"/>
      </w:r>
    </w:p>
    <w:p w14:paraId="5FFB46B5" w14:textId="77777777" w:rsidR="001A2C20" w:rsidRPr="001A2C20" w:rsidRDefault="001A2C20" w:rsidP="001A2C20">
      <w:pPr>
        <w:rPr>
          <w:rFonts w:cstheme="minorHAnsi"/>
        </w:rPr>
      </w:pPr>
    </w:p>
    <w:p w14:paraId="45D48A0F" w14:textId="77777777" w:rsidR="001A2C20" w:rsidRPr="002D4A76" w:rsidRDefault="001A2C20" w:rsidP="001A2C20">
      <w:pPr>
        <w:rPr>
          <w:rFonts w:cstheme="minorHAnsi"/>
          <w:b/>
          <w:bCs/>
          <w:u w:val="single"/>
        </w:rPr>
      </w:pPr>
      <w:r w:rsidRPr="002D4A76">
        <w:rPr>
          <w:rFonts w:cstheme="minorHAnsi"/>
          <w:b/>
          <w:bCs/>
          <w:u w:val="single"/>
        </w:rPr>
        <w:t xml:space="preserve">Are there specific considerations for testing in a healthcare setting? </w:t>
      </w:r>
    </w:p>
    <w:p w14:paraId="630360EC" w14:textId="77777777" w:rsidR="001A2C20" w:rsidRPr="001A2C20" w:rsidRDefault="001A2C20" w:rsidP="001A2C20">
      <w:pPr>
        <w:rPr>
          <w:rFonts w:cstheme="minorHAnsi"/>
        </w:rPr>
      </w:pPr>
      <w:r w:rsidRPr="001A2C20">
        <w:rPr>
          <w:rFonts w:cstheme="minorHAnsi"/>
        </w:rPr>
        <w:t xml:space="preserve">Legally, it does not appear so. Practically, however, there are compelling arguments that testing for basic English proficiency is required for certain healthcare position. For example, because of resident/patient care facing work and safety concerns, Long Term care providers have a compelling reason to require basic English proficiency. </w:t>
      </w:r>
      <w:proofErr w:type="gramStart"/>
      <w:r w:rsidRPr="001A2C20">
        <w:rPr>
          <w:rFonts w:cstheme="minorHAnsi"/>
        </w:rPr>
        <w:t>Similar to</w:t>
      </w:r>
      <w:proofErr w:type="gramEnd"/>
      <w:r w:rsidRPr="001A2C20">
        <w:rPr>
          <w:rFonts w:cstheme="minorHAnsi"/>
        </w:rPr>
        <w:t xml:space="preserve"> the employer in the Baez case referenced above, basic English proficiency is required to assist residents who are in distress. </w:t>
      </w:r>
    </w:p>
    <w:p w14:paraId="006E0789" w14:textId="77777777" w:rsidR="001A2C20" w:rsidRPr="001A2C20" w:rsidRDefault="001A2C20" w:rsidP="001A2C20">
      <w:pPr>
        <w:rPr>
          <w:rFonts w:cstheme="minorHAnsi"/>
        </w:rPr>
      </w:pPr>
      <w:r w:rsidRPr="001A2C20">
        <w:rPr>
          <w:rFonts w:cstheme="minorHAnsi"/>
        </w:rPr>
        <w:t xml:space="preserve">It must be emphasized that the skill assessment </w:t>
      </w:r>
      <w:proofErr w:type="gramStart"/>
      <w:r w:rsidRPr="001A2C20">
        <w:rPr>
          <w:rFonts w:cstheme="minorHAnsi"/>
        </w:rPr>
        <w:t>has to</w:t>
      </w:r>
      <w:proofErr w:type="gramEnd"/>
      <w:r w:rsidRPr="001A2C20">
        <w:rPr>
          <w:rFonts w:cstheme="minorHAnsi"/>
        </w:rPr>
        <w:t xml:space="preserve"> be narrowly tailored to meet the job requirements. For example, does a housekeeping employee need to have the same skills as a nursing assistant, does a nursing assistant need to have the same skills as an RN, or an RN the same skills as a PA? When evaluating testing for English proficiency, one test will not be able to assess skills for every position. </w:t>
      </w:r>
    </w:p>
    <w:p w14:paraId="1823B5B0" w14:textId="77777777" w:rsidR="001A2C20" w:rsidRPr="001A2C20" w:rsidRDefault="001A2C20" w:rsidP="001A2C20">
      <w:pPr>
        <w:rPr>
          <w:rFonts w:cstheme="minorHAnsi"/>
        </w:rPr>
      </w:pPr>
    </w:p>
    <w:p w14:paraId="2CFDED24" w14:textId="77777777" w:rsidR="001A2C20" w:rsidRPr="002D4A76" w:rsidRDefault="001A2C20" w:rsidP="001A2C20">
      <w:pPr>
        <w:rPr>
          <w:rFonts w:cstheme="minorHAnsi"/>
          <w:b/>
          <w:bCs/>
          <w:u w:val="single"/>
        </w:rPr>
      </w:pPr>
      <w:r w:rsidRPr="002D4A76">
        <w:rPr>
          <w:rFonts w:cstheme="minorHAnsi"/>
          <w:b/>
          <w:bCs/>
          <w:u w:val="single"/>
        </w:rPr>
        <w:t xml:space="preserve">Can I ask only the applicants I’m worried aren’t proficient in English to take the test? </w:t>
      </w:r>
    </w:p>
    <w:p w14:paraId="4486522B" w14:textId="6DD527CD" w:rsidR="001A2C20" w:rsidRPr="001A2C20" w:rsidRDefault="001A2C20" w:rsidP="001A2C20">
      <w:pPr>
        <w:rPr>
          <w:rFonts w:cstheme="minorHAnsi"/>
        </w:rPr>
      </w:pPr>
      <w:r w:rsidRPr="001A2C20">
        <w:rPr>
          <w:rFonts w:cstheme="minorHAnsi"/>
        </w:rPr>
        <w:t>No. The test must be given to all applicants who are applying for the same job. Requiring only certain applicants, such as only those with foreign sounding names, would likely violate Title VII and the MHRA.</w:t>
      </w:r>
      <w:r w:rsidR="00217D2E">
        <w:rPr>
          <w:rFonts w:cstheme="minorHAnsi"/>
        </w:rPr>
        <w:t xml:space="preserve"> </w:t>
      </w:r>
    </w:p>
    <w:p w14:paraId="700B12CC" w14:textId="77777777" w:rsidR="001A2C20" w:rsidRDefault="001A2C20" w:rsidP="001A2C20">
      <w:pPr>
        <w:rPr>
          <w:rFonts w:cstheme="minorHAnsi"/>
        </w:rPr>
      </w:pPr>
    </w:p>
    <w:p w14:paraId="0DAF3EEB" w14:textId="77777777" w:rsidR="00C66FC0" w:rsidRDefault="00C66FC0" w:rsidP="001A2C20">
      <w:pPr>
        <w:rPr>
          <w:rFonts w:cstheme="minorHAnsi"/>
        </w:rPr>
      </w:pPr>
    </w:p>
    <w:p w14:paraId="7B1EF5F2" w14:textId="77777777" w:rsidR="00C66FC0" w:rsidRPr="001A2C20" w:rsidRDefault="00C66FC0" w:rsidP="001A2C20">
      <w:pPr>
        <w:rPr>
          <w:rFonts w:cstheme="minorHAnsi"/>
        </w:rPr>
      </w:pPr>
    </w:p>
    <w:p w14:paraId="73DD1617" w14:textId="77777777" w:rsidR="001A2C20" w:rsidRPr="002D4A76" w:rsidRDefault="001A2C20" w:rsidP="001A2C20">
      <w:pPr>
        <w:rPr>
          <w:rFonts w:cstheme="minorHAnsi"/>
          <w:b/>
          <w:bCs/>
          <w:u w:val="single"/>
        </w:rPr>
      </w:pPr>
      <w:r w:rsidRPr="002D4A76">
        <w:rPr>
          <w:rFonts w:cstheme="minorHAnsi"/>
          <w:b/>
          <w:bCs/>
          <w:u w:val="single"/>
        </w:rPr>
        <w:lastRenderedPageBreak/>
        <w:t>When should I administer the test? During the application process or post-offer?</w:t>
      </w:r>
    </w:p>
    <w:p w14:paraId="7B3282D5" w14:textId="25A84D43" w:rsidR="001A2C20" w:rsidRPr="001A2C20" w:rsidRDefault="001A2C20" w:rsidP="001A2C20">
      <w:pPr>
        <w:rPr>
          <w:rFonts w:cstheme="minorHAnsi"/>
        </w:rPr>
      </w:pPr>
      <w:r w:rsidRPr="001A2C20">
        <w:rPr>
          <w:rFonts w:cstheme="minorHAnsi"/>
        </w:rPr>
        <w:t>For non-medical preemployment tests only, such as an English proficiency tests, the test may be administered pre- or post- job offer. To be clear, however, this rule does not apply to medical exams.</w:t>
      </w:r>
      <w:r w:rsidR="00217D2E">
        <w:rPr>
          <w:rFonts w:cstheme="minorHAnsi"/>
        </w:rPr>
        <w:t xml:space="preserve"> </w:t>
      </w:r>
    </w:p>
    <w:p w14:paraId="5BD22834" w14:textId="77777777" w:rsidR="001A2C20" w:rsidRPr="001A2C20" w:rsidRDefault="001A2C20" w:rsidP="001A2C20">
      <w:pPr>
        <w:rPr>
          <w:rFonts w:cstheme="minorHAnsi"/>
        </w:rPr>
      </w:pPr>
    </w:p>
    <w:p w14:paraId="285D326D" w14:textId="77777777" w:rsidR="001A2C20" w:rsidRPr="002D4A76" w:rsidRDefault="001A2C20" w:rsidP="001A2C20">
      <w:pPr>
        <w:rPr>
          <w:rFonts w:cstheme="minorHAnsi"/>
          <w:b/>
          <w:bCs/>
          <w:u w:val="single"/>
        </w:rPr>
      </w:pPr>
      <w:r w:rsidRPr="002D4A76">
        <w:rPr>
          <w:rFonts w:cstheme="minorHAnsi"/>
          <w:b/>
          <w:bCs/>
          <w:u w:val="single"/>
        </w:rPr>
        <w:t xml:space="preserve">If I implement a new test, must I test </w:t>
      </w:r>
      <w:proofErr w:type="gramStart"/>
      <w:r w:rsidRPr="002D4A76">
        <w:rPr>
          <w:rFonts w:cstheme="minorHAnsi"/>
          <w:b/>
          <w:bCs/>
          <w:u w:val="single"/>
        </w:rPr>
        <w:t>all of</w:t>
      </w:r>
      <w:proofErr w:type="gramEnd"/>
      <w:r w:rsidRPr="002D4A76">
        <w:rPr>
          <w:rFonts w:cstheme="minorHAnsi"/>
          <w:b/>
          <w:bCs/>
          <w:u w:val="single"/>
        </w:rPr>
        <w:t xml:space="preserve"> my current employees as well? </w:t>
      </w:r>
    </w:p>
    <w:p w14:paraId="146F2A64" w14:textId="77777777" w:rsidR="001A2C20" w:rsidRPr="001A2C20" w:rsidRDefault="001A2C20" w:rsidP="001A2C20">
      <w:pPr>
        <w:rPr>
          <w:rFonts w:cstheme="minorHAnsi"/>
        </w:rPr>
      </w:pPr>
      <w:r w:rsidRPr="001A2C20">
        <w:rPr>
          <w:rFonts w:cstheme="minorHAnsi"/>
        </w:rPr>
        <w:t xml:space="preserve">Possibly, but with two important caveats. First, an employer must be able to show that the test was not implemented for discriminatory purposes, in other words to screen out specific employees. </w:t>
      </w:r>
    </w:p>
    <w:p w14:paraId="0605006A" w14:textId="77777777" w:rsidR="001A2C20" w:rsidRPr="001A2C20" w:rsidRDefault="001A2C20" w:rsidP="001A2C20">
      <w:pPr>
        <w:rPr>
          <w:rFonts w:cstheme="minorHAnsi"/>
        </w:rPr>
      </w:pPr>
      <w:r w:rsidRPr="001A2C20">
        <w:rPr>
          <w:rFonts w:cstheme="minorHAnsi"/>
        </w:rPr>
        <w:t xml:space="preserve">Second, while it is not clear that an employer has an obligation to test current employees, if an employer has a group of employees who have not been tested, but are able nonetheless to satisfactorily perform their duties, this fact raises the question of whether an employer needs to have a test in the first place. </w:t>
      </w:r>
    </w:p>
    <w:p w14:paraId="1C946240" w14:textId="5B61237D" w:rsidR="001A2C20" w:rsidRPr="001A2C20" w:rsidRDefault="001A2C20" w:rsidP="001A2C20">
      <w:pPr>
        <w:rPr>
          <w:rFonts w:cstheme="minorHAnsi"/>
        </w:rPr>
      </w:pPr>
      <w:r w:rsidRPr="001A2C20">
        <w:rPr>
          <w:rFonts w:cstheme="minorHAnsi"/>
        </w:rPr>
        <w:t>For example, in 2006, a Utah candy maker implemented an English proficiency exam and applied it to existing employees, including employees who performed manual labor jobs that involved the scraping of candy out of bowls and into machines.</w:t>
      </w:r>
      <w:r w:rsidR="00217D2E">
        <w:rPr>
          <w:rFonts w:cstheme="minorHAnsi"/>
        </w:rPr>
        <w:t xml:space="preserve"> </w:t>
      </w:r>
      <w:r w:rsidRPr="001A2C20">
        <w:rPr>
          <w:rFonts w:cstheme="minorHAnsi"/>
        </w:rPr>
        <w:t>Several of these workers were fired after they failed the English test, even though they had worked for the employer for six years without any performance problems.</w:t>
      </w:r>
      <w:r w:rsidR="00217D2E">
        <w:rPr>
          <w:rFonts w:cstheme="minorHAnsi"/>
        </w:rPr>
        <w:t xml:space="preserve"> </w:t>
      </w:r>
      <w:r w:rsidRPr="001A2C20">
        <w:rPr>
          <w:rFonts w:cstheme="minorHAnsi"/>
        </w:rPr>
        <w:t xml:space="preserve">After the EEOC </w:t>
      </w:r>
      <w:proofErr w:type="gramStart"/>
      <w:r w:rsidRPr="001A2C20">
        <w:rPr>
          <w:rFonts w:cstheme="minorHAnsi"/>
        </w:rPr>
        <w:t>brought suit</w:t>
      </w:r>
      <w:proofErr w:type="gramEnd"/>
      <w:r w:rsidRPr="001A2C20">
        <w:rPr>
          <w:rFonts w:cstheme="minorHAnsi"/>
        </w:rPr>
        <w:t>, through mediation, the employer agreed to drop the test, pay "appropriate monetary compensation" to the fired workers, and establish a scholarship fund to help its employees with language skills training.</w:t>
      </w:r>
      <w:r w:rsidR="001B78E7">
        <w:rPr>
          <w:rStyle w:val="FootnoteReference"/>
          <w:rFonts w:cstheme="minorHAnsi"/>
        </w:rPr>
        <w:footnoteReference w:id="8"/>
      </w:r>
    </w:p>
    <w:p w14:paraId="5BF8E6AA" w14:textId="4C7C33F1" w:rsidR="001A2C20" w:rsidRPr="001A2C20" w:rsidRDefault="001A2C20" w:rsidP="001A2C20">
      <w:pPr>
        <w:rPr>
          <w:rFonts w:cstheme="minorHAnsi"/>
        </w:rPr>
      </w:pPr>
      <w:r w:rsidRPr="001A2C20">
        <w:rPr>
          <w:rFonts w:cstheme="minorHAnsi"/>
        </w:rPr>
        <w:t>If an employer has current non-English speaking employees, carefully consider whether the employees are satisfactorily performing their duties. If the answer is yes, consider how and why those employees are successful, and evaluate how you can assist a current employee or applicant to be successful in the same role. Is testing the only way to measure future success? Is it possible to assist individuals who are not native English speakers to be successful in some other way, for example, language training skills. Similarly, if an employer concludes that current employees are not successful, consider why, and what steps you can take to assist them to be successful short of termination.</w:t>
      </w:r>
    </w:p>
    <w:sectPr w:rsidR="001A2C20" w:rsidRPr="001A2C20" w:rsidSect="00A16DD0">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8FAD" w14:textId="77777777" w:rsidR="001D183E" w:rsidRDefault="001D183E" w:rsidP="005D4E21">
      <w:pPr>
        <w:spacing w:after="0" w:line="240" w:lineRule="auto"/>
      </w:pPr>
      <w:r>
        <w:separator/>
      </w:r>
    </w:p>
  </w:endnote>
  <w:endnote w:type="continuationSeparator" w:id="0">
    <w:p w14:paraId="4343FD0B" w14:textId="77777777" w:rsidR="001D183E" w:rsidRDefault="001D183E" w:rsidP="005D4E21">
      <w:pPr>
        <w:spacing w:after="0" w:line="240" w:lineRule="auto"/>
      </w:pPr>
      <w:r>
        <w:continuationSeparator/>
      </w:r>
    </w:p>
  </w:endnote>
  <w:endnote w:type="continuationNotice" w:id="1">
    <w:p w14:paraId="590BA738" w14:textId="77777777" w:rsidR="001D183E" w:rsidRDefault="001D1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B7F9" w14:textId="3AD2D2A3" w:rsidR="001876CF" w:rsidRPr="004852B2" w:rsidRDefault="00A16DD0" w:rsidP="004852B2">
    <w:pPr>
      <w:pStyle w:val="NoSpacing"/>
    </w:pPr>
    <w:r w:rsidRPr="00CF6E92">
      <w:t>LeadingAge Minnesota</w:t>
    </w:r>
    <w:r w:rsidRPr="00CF6E92">
      <w:ptab w:relativeTo="margin" w:alignment="center" w:leader="none"/>
    </w:r>
    <w:r w:rsidRPr="00CF6E92">
      <w:ptab w:relativeTo="margin" w:alignment="right" w:leader="none"/>
    </w:r>
    <w:r w:rsidR="00CF6E92" w:rsidRPr="004852B2">
      <w:fldChar w:fldCharType="begin"/>
    </w:r>
    <w:r w:rsidR="00CF6E92" w:rsidRPr="00CF6E92">
      <w:instrText xml:space="preserve"> PAGE   \* MERGEFORMAT </w:instrText>
    </w:r>
    <w:r w:rsidR="00CF6E92" w:rsidRPr="004852B2">
      <w:fldChar w:fldCharType="separate"/>
    </w:r>
    <w:r w:rsidR="00CF6E92" w:rsidRPr="004852B2">
      <w:t>1</w:t>
    </w:r>
    <w:r w:rsidR="00CF6E92" w:rsidRPr="004852B2">
      <w:fldChar w:fldCharType="end"/>
    </w:r>
  </w:p>
  <w:p w14:paraId="11B7C195" w14:textId="2193FD60" w:rsidR="00CF6E92" w:rsidRPr="004852B2" w:rsidRDefault="001A2C20" w:rsidP="004852B2">
    <w:pPr>
      <w:pStyle w:val="NoSpacing"/>
    </w:pPr>
    <w:r>
      <w:t xml:space="preserve">Pre-Employment Testing of Reading and Writing English </w:t>
    </w:r>
    <w:r w:rsidR="00CF6E92" w:rsidRPr="004852B2">
      <w:t>Resource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D3ED" w14:textId="77777777" w:rsidR="001D183E" w:rsidRDefault="001D183E" w:rsidP="005D4E21">
      <w:pPr>
        <w:spacing w:after="0" w:line="240" w:lineRule="auto"/>
      </w:pPr>
      <w:r>
        <w:separator/>
      </w:r>
    </w:p>
  </w:footnote>
  <w:footnote w:type="continuationSeparator" w:id="0">
    <w:p w14:paraId="3EC7D117" w14:textId="77777777" w:rsidR="001D183E" w:rsidRDefault="001D183E" w:rsidP="005D4E21">
      <w:pPr>
        <w:spacing w:after="0" w:line="240" w:lineRule="auto"/>
      </w:pPr>
      <w:r>
        <w:continuationSeparator/>
      </w:r>
    </w:p>
  </w:footnote>
  <w:footnote w:type="continuationNotice" w:id="1">
    <w:p w14:paraId="1BB156BE" w14:textId="77777777" w:rsidR="001D183E" w:rsidRDefault="001D183E">
      <w:pPr>
        <w:spacing w:after="0" w:line="240" w:lineRule="auto"/>
      </w:pPr>
    </w:p>
  </w:footnote>
  <w:footnote w:id="2">
    <w:p w14:paraId="6D746497" w14:textId="3352C1FE" w:rsidR="006A2560" w:rsidRPr="00866F16" w:rsidRDefault="006A2560" w:rsidP="00631611">
      <w:pPr>
        <w:pStyle w:val="FootnoteText"/>
        <w:ind w:left="360" w:hanging="360"/>
        <w:rPr>
          <w:rFonts w:asciiTheme="minorHAnsi" w:hAnsiTheme="minorHAnsi" w:cstheme="minorHAnsi"/>
        </w:rPr>
      </w:pPr>
      <w:r w:rsidRPr="00866F16">
        <w:rPr>
          <w:rStyle w:val="FootnoteReference"/>
          <w:rFonts w:asciiTheme="minorHAnsi" w:hAnsiTheme="minorHAnsi" w:cstheme="minorHAnsi"/>
        </w:rPr>
        <w:footnoteRef/>
      </w:r>
      <w:r w:rsidRPr="00866F16">
        <w:rPr>
          <w:rFonts w:asciiTheme="minorHAnsi" w:hAnsiTheme="minorHAnsi" w:cstheme="minorHAnsi"/>
        </w:rPr>
        <w:t xml:space="preserve"> </w:t>
      </w:r>
      <w:r w:rsidR="004F5653" w:rsidRPr="00D803B8">
        <w:rPr>
          <w:rFonts w:asciiTheme="minorHAnsi" w:hAnsiTheme="minorHAnsi" w:cstheme="minorHAnsi"/>
        </w:rPr>
        <w:t xml:space="preserve">Available at: </w:t>
      </w:r>
      <w:hyperlink r:id="rId1" w:anchor="_Toc451518824" w:history="1">
        <w:r w:rsidRPr="00866F16">
          <w:rPr>
            <w:rStyle w:val="Hyperlink"/>
            <w:rFonts w:asciiTheme="minorHAnsi" w:hAnsiTheme="minorHAnsi" w:cstheme="minorHAnsi"/>
          </w:rPr>
          <w:t>https://www.eeoc.gov/laws/guidance/eeoc-enforcement-guidance-national-origin-discrimination#_Toc451518824</w:t>
        </w:r>
      </w:hyperlink>
    </w:p>
  </w:footnote>
  <w:footnote w:id="3">
    <w:p w14:paraId="5F9B1ECE" w14:textId="1E9702C1" w:rsidR="00F6796F" w:rsidRPr="00866F16" w:rsidRDefault="00F6796F">
      <w:pPr>
        <w:pStyle w:val="FootnoteText"/>
        <w:rPr>
          <w:rFonts w:asciiTheme="minorHAnsi" w:hAnsiTheme="minorHAnsi" w:cstheme="minorHAnsi"/>
        </w:rPr>
      </w:pPr>
      <w:r w:rsidRPr="00866F16">
        <w:rPr>
          <w:rStyle w:val="FootnoteReference"/>
          <w:rFonts w:asciiTheme="minorHAnsi" w:hAnsiTheme="minorHAnsi" w:cstheme="minorHAnsi"/>
        </w:rPr>
        <w:footnoteRef/>
      </w:r>
      <w:r w:rsidRPr="00866F16">
        <w:rPr>
          <w:rFonts w:asciiTheme="minorHAnsi" w:hAnsiTheme="minorHAnsi" w:cstheme="minorHAnsi"/>
        </w:rPr>
        <w:t xml:space="preserve"> </w:t>
      </w:r>
      <w:r w:rsidRPr="00866F16">
        <w:rPr>
          <w:rFonts w:asciiTheme="minorHAnsi" w:hAnsiTheme="minorHAnsi" w:cstheme="minorHAnsi"/>
          <w:u w:val="single"/>
        </w:rPr>
        <w:t>Baez v. Hill at Whitemarsh,</w:t>
      </w:r>
      <w:r w:rsidRPr="00866F16">
        <w:rPr>
          <w:rFonts w:asciiTheme="minorHAnsi" w:hAnsiTheme="minorHAnsi" w:cstheme="minorHAnsi"/>
        </w:rPr>
        <w:t xml:space="preserve"> No. CV 20-5989, 2022 WL 103188 (E.D. Pa. Jan. 11, 2022).</w:t>
      </w:r>
    </w:p>
  </w:footnote>
  <w:footnote w:id="4">
    <w:p w14:paraId="4E7E337E" w14:textId="57735A6C" w:rsidR="00A269CA" w:rsidRPr="00866F16" w:rsidRDefault="00A269CA">
      <w:pPr>
        <w:pStyle w:val="FootnoteText"/>
        <w:rPr>
          <w:rFonts w:asciiTheme="minorHAnsi" w:hAnsiTheme="minorHAnsi" w:cstheme="minorHAnsi"/>
        </w:rPr>
      </w:pPr>
      <w:r w:rsidRPr="00866F16">
        <w:rPr>
          <w:rStyle w:val="FootnoteReference"/>
          <w:rFonts w:asciiTheme="minorHAnsi" w:hAnsiTheme="minorHAnsi" w:cstheme="minorHAnsi"/>
        </w:rPr>
        <w:footnoteRef/>
      </w:r>
      <w:r w:rsidRPr="00866F16">
        <w:rPr>
          <w:rFonts w:asciiTheme="minorHAnsi" w:hAnsiTheme="minorHAnsi" w:cstheme="minorHAnsi"/>
        </w:rPr>
        <w:t xml:space="preserve"> </w:t>
      </w:r>
      <w:r w:rsidRPr="00866F16">
        <w:rPr>
          <w:rFonts w:asciiTheme="minorHAnsi" w:hAnsiTheme="minorHAnsi" w:cstheme="minorHAnsi"/>
          <w:u w:val="single"/>
        </w:rPr>
        <w:t>Stephen v. PGA Sheraton Resort, Ltd</w:t>
      </w:r>
      <w:r w:rsidRPr="00866F16">
        <w:rPr>
          <w:rFonts w:asciiTheme="minorHAnsi" w:hAnsiTheme="minorHAnsi" w:cstheme="minorHAnsi"/>
        </w:rPr>
        <w:t>., 873 F.2d 276, 280-81 (11th Cir. 1989).</w:t>
      </w:r>
    </w:p>
  </w:footnote>
  <w:footnote w:id="5">
    <w:p w14:paraId="649A0FC8" w14:textId="210BF976" w:rsidR="00B57D5E" w:rsidRPr="00866F16" w:rsidRDefault="00B57D5E">
      <w:pPr>
        <w:pStyle w:val="FootnoteText"/>
        <w:rPr>
          <w:rFonts w:asciiTheme="minorHAnsi" w:hAnsiTheme="minorHAnsi" w:cstheme="minorHAnsi"/>
        </w:rPr>
      </w:pPr>
      <w:r w:rsidRPr="00866F16">
        <w:rPr>
          <w:rStyle w:val="FootnoteReference"/>
          <w:rFonts w:asciiTheme="minorHAnsi" w:hAnsiTheme="minorHAnsi" w:cstheme="minorHAnsi"/>
        </w:rPr>
        <w:footnoteRef/>
      </w:r>
      <w:r w:rsidRPr="00866F16">
        <w:rPr>
          <w:rFonts w:asciiTheme="minorHAnsi" w:hAnsiTheme="minorHAnsi" w:cstheme="minorHAnsi"/>
        </w:rPr>
        <w:t xml:space="preserve"> </w:t>
      </w:r>
      <w:r w:rsidRPr="00866F16">
        <w:rPr>
          <w:rFonts w:asciiTheme="minorHAnsi" w:hAnsiTheme="minorHAnsi" w:cstheme="minorHAnsi"/>
          <w:u w:val="single"/>
        </w:rPr>
        <w:t>Mejia v. N.Y. Sheraton Hotel</w:t>
      </w:r>
      <w:r w:rsidRPr="00866F16">
        <w:rPr>
          <w:rFonts w:asciiTheme="minorHAnsi" w:hAnsiTheme="minorHAnsi" w:cstheme="minorHAnsi"/>
        </w:rPr>
        <w:t xml:space="preserve">, 459 F. Supp. 375, 377 (S.D.N.Y. 1978). </w:t>
      </w:r>
    </w:p>
  </w:footnote>
  <w:footnote w:id="6">
    <w:p w14:paraId="504B7599" w14:textId="1572A92E" w:rsidR="00FD5043" w:rsidRPr="00866F16" w:rsidRDefault="00FD5043">
      <w:pPr>
        <w:pStyle w:val="FootnoteText"/>
        <w:rPr>
          <w:rFonts w:asciiTheme="minorHAnsi" w:hAnsiTheme="minorHAnsi" w:cstheme="minorHAnsi"/>
        </w:rPr>
      </w:pPr>
      <w:r w:rsidRPr="00866F16">
        <w:rPr>
          <w:rStyle w:val="FootnoteReference"/>
          <w:rFonts w:asciiTheme="minorHAnsi" w:hAnsiTheme="minorHAnsi" w:cstheme="minorHAnsi"/>
        </w:rPr>
        <w:footnoteRef/>
      </w:r>
      <w:r w:rsidRPr="00866F16">
        <w:rPr>
          <w:rFonts w:asciiTheme="minorHAnsi" w:hAnsiTheme="minorHAnsi" w:cstheme="minorHAnsi"/>
        </w:rPr>
        <w:t xml:space="preserve"> </w:t>
      </w:r>
      <w:r w:rsidRPr="00866F16">
        <w:rPr>
          <w:rFonts w:asciiTheme="minorHAnsi" w:hAnsiTheme="minorHAnsi" w:cstheme="minorHAnsi"/>
          <w:u w:val="single"/>
        </w:rPr>
        <w:t>E.E.O.C. v. Dial Corp</w:t>
      </w:r>
      <w:r w:rsidRPr="00866F16">
        <w:rPr>
          <w:rFonts w:asciiTheme="minorHAnsi" w:hAnsiTheme="minorHAnsi" w:cstheme="minorHAnsi"/>
        </w:rPr>
        <w:t>., 469 F.3d 735 (8th Cir. 2006).</w:t>
      </w:r>
    </w:p>
  </w:footnote>
  <w:footnote w:id="7">
    <w:p w14:paraId="56395C3B" w14:textId="0D8CDD40" w:rsidR="006A66C8" w:rsidRPr="006A66C8" w:rsidRDefault="006A66C8">
      <w:pPr>
        <w:pStyle w:val="FootnoteText"/>
        <w:rPr>
          <w:rFonts w:asciiTheme="minorHAnsi" w:hAnsiTheme="minorHAnsi" w:cstheme="minorHAnsi"/>
        </w:rPr>
      </w:pPr>
      <w:r w:rsidRPr="00866F16">
        <w:rPr>
          <w:rStyle w:val="FootnoteReference"/>
          <w:rFonts w:asciiTheme="minorHAnsi" w:hAnsiTheme="minorHAnsi" w:cstheme="minorHAnsi"/>
        </w:rPr>
        <w:footnoteRef/>
      </w:r>
      <w:r w:rsidRPr="00866F16">
        <w:rPr>
          <w:rFonts w:asciiTheme="minorHAnsi" w:hAnsiTheme="minorHAnsi" w:cstheme="minorHAnsi"/>
        </w:rPr>
        <w:t xml:space="preserve"> </w:t>
      </w:r>
      <w:r w:rsidRPr="00866F16">
        <w:rPr>
          <w:rFonts w:asciiTheme="minorHAnsi" w:hAnsiTheme="minorHAnsi" w:cstheme="minorHAnsi"/>
          <w:u w:val="single"/>
        </w:rPr>
        <w:t>U.S. Equal Emp. Opportunity Comm'n v. Stan Koch &amp; Sons Trucking, Inc.</w:t>
      </w:r>
      <w:r w:rsidRPr="00866F16">
        <w:rPr>
          <w:rFonts w:asciiTheme="minorHAnsi" w:hAnsiTheme="minorHAnsi" w:cstheme="minorHAnsi"/>
        </w:rPr>
        <w:t>, 557 F. Supp. 3d 884 (D. Minn. 2021).</w:t>
      </w:r>
    </w:p>
  </w:footnote>
  <w:footnote w:id="8">
    <w:p w14:paraId="65B758FB" w14:textId="1179AC5E" w:rsidR="001B78E7" w:rsidRPr="00D803B8" w:rsidRDefault="001B78E7">
      <w:pPr>
        <w:pStyle w:val="FootnoteText"/>
        <w:rPr>
          <w:rFonts w:asciiTheme="minorHAnsi" w:hAnsiTheme="minorHAnsi" w:cstheme="minorHAnsi"/>
        </w:rPr>
      </w:pPr>
      <w:r w:rsidRPr="00D803B8">
        <w:rPr>
          <w:rStyle w:val="FootnoteReference"/>
          <w:rFonts w:asciiTheme="minorHAnsi" w:hAnsiTheme="minorHAnsi" w:cstheme="minorHAnsi"/>
        </w:rPr>
        <w:footnoteRef/>
      </w:r>
      <w:r w:rsidRPr="00D803B8">
        <w:rPr>
          <w:rFonts w:asciiTheme="minorHAnsi" w:hAnsiTheme="minorHAnsi" w:cstheme="minorHAnsi"/>
        </w:rPr>
        <w:t xml:space="preserve"> </w:t>
      </w:r>
      <w:r w:rsidR="00D803B8" w:rsidRPr="00D803B8">
        <w:rPr>
          <w:rFonts w:asciiTheme="minorHAnsi" w:hAnsiTheme="minorHAnsi" w:cstheme="minorHAnsi"/>
        </w:rPr>
        <w:t xml:space="preserve">Available at: </w:t>
      </w:r>
      <w:hyperlink r:id="rId2" w:history="1">
        <w:r w:rsidR="00D803B8" w:rsidRPr="00D803B8">
          <w:rPr>
            <w:rStyle w:val="Hyperlink"/>
            <w:rFonts w:asciiTheme="minorHAnsi" w:hAnsiTheme="minorHAnsi" w:cstheme="minorHAnsi"/>
          </w:rPr>
          <w:t>https://www.deseret.com/2006/4/3/19946419/sweet-candy-eeoc-settle-bias-complaint/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B5E"/>
    <w:multiLevelType w:val="hybridMultilevel"/>
    <w:tmpl w:val="4F1C456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F80890"/>
    <w:multiLevelType w:val="multilevel"/>
    <w:tmpl w:val="20D4BA98"/>
    <w:lvl w:ilvl="0">
      <w:start w:val="1"/>
      <w:numFmt w:val="upperRoman"/>
      <w:lvlText w:val="%1."/>
      <w:lvlJc w:val="left"/>
      <w:pPr>
        <w:tabs>
          <w:tab w:val="num" w:pos="907"/>
        </w:tabs>
        <w:ind w:left="907" w:hanging="907"/>
      </w:pPr>
      <w:rPr>
        <w:rFonts w:ascii="Times New Roman" w:hAnsi="Times New Roman" w:cs="Times New Roman" w:hint="default"/>
        <w:b/>
        <w:i w:val="0"/>
        <w:iCs w:val="0"/>
        <w:caps w:val="0"/>
        <w:smallCaps w:val="0"/>
        <w:strike w:val="0"/>
        <w:dstrike w:val="0"/>
        <w:outline w:val="0"/>
        <w:shadow w:val="0"/>
        <w:emboss w:val="0"/>
        <w:imprint w:val="0"/>
        <w:vanish w:val="0"/>
        <w:color w:val="auto"/>
        <w:spacing w:val="0"/>
        <w:kern w:val="0"/>
        <w:position w:val="0"/>
        <w:u w:val="none"/>
        <w:vertAlign w:val="baseline"/>
      </w:rPr>
    </w:lvl>
    <w:lvl w:ilvl="1">
      <w:start w:val="1"/>
      <w:numFmt w:val="upperLetter"/>
      <w:lvlText w:val="%2."/>
      <w:lvlJc w:val="left"/>
      <w:pPr>
        <w:tabs>
          <w:tab w:val="num" w:pos="0"/>
        </w:tabs>
        <w:ind w:left="720" w:hanging="720"/>
      </w:pPr>
      <w:rPr>
        <w:rFonts w:hint="default"/>
        <w:b/>
        <w:i w:val="0"/>
        <w:caps w:val="0"/>
        <w:color w:val="auto"/>
        <w:u w:val="none"/>
      </w:rPr>
    </w:lvl>
    <w:lvl w:ilvl="2">
      <w:start w:val="1"/>
      <w:numFmt w:val="decimal"/>
      <w:lvlText w:val="%3."/>
      <w:lvlJc w:val="left"/>
      <w:pPr>
        <w:tabs>
          <w:tab w:val="num" w:pos="1440"/>
        </w:tabs>
        <w:ind w:left="2160" w:hanging="720"/>
      </w:pPr>
      <w:rPr>
        <w:rFonts w:hint="default"/>
        <w:b/>
        <w:caps w:val="0"/>
        <w:color w:val="auto"/>
        <w:u w:val="none"/>
      </w:rPr>
    </w:lvl>
    <w:lvl w:ilvl="3">
      <w:start w:val="1"/>
      <w:numFmt w:val="lowerLetter"/>
      <w:lvlText w:val="%4."/>
      <w:lvlJc w:val="left"/>
      <w:pPr>
        <w:tabs>
          <w:tab w:val="num" w:pos="2160"/>
        </w:tabs>
        <w:ind w:left="2880" w:hanging="720"/>
      </w:pPr>
      <w:rPr>
        <w:rFonts w:hint="default"/>
        <w:b/>
        <w:caps w:val="0"/>
        <w:color w:val="auto"/>
        <w:u w:val="none"/>
      </w:rPr>
    </w:lvl>
    <w:lvl w:ilvl="4">
      <w:start w:val="1"/>
      <w:numFmt w:val="lowerRoman"/>
      <w:lvlText w:val="%5."/>
      <w:lvlJc w:val="left"/>
      <w:pPr>
        <w:tabs>
          <w:tab w:val="num" w:pos="2880"/>
        </w:tabs>
        <w:ind w:left="3600" w:hanging="720"/>
      </w:pPr>
      <w:rPr>
        <w:rFonts w:hint="default"/>
        <w:caps w:val="0"/>
        <w:color w:val="auto"/>
        <w:u w:val="none"/>
      </w:rPr>
    </w:lvl>
    <w:lvl w:ilvl="5">
      <w:start w:val="1"/>
      <w:numFmt w:val="decimal"/>
      <w:lvlText w:val="(%6)"/>
      <w:lvlJc w:val="left"/>
      <w:pPr>
        <w:tabs>
          <w:tab w:val="num" w:pos="3600"/>
        </w:tabs>
        <w:ind w:left="4320" w:hanging="720"/>
      </w:pPr>
      <w:rPr>
        <w:rFonts w:hint="default"/>
        <w:caps w:val="0"/>
        <w:color w:val="auto"/>
        <w:u w:val="none"/>
      </w:rPr>
    </w:lvl>
    <w:lvl w:ilvl="6">
      <w:start w:val="1"/>
      <w:numFmt w:val="lowerLetter"/>
      <w:lvlText w:val="(%7)"/>
      <w:lvlJc w:val="left"/>
      <w:pPr>
        <w:tabs>
          <w:tab w:val="num" w:pos="4320"/>
        </w:tabs>
        <w:ind w:left="5040" w:hanging="720"/>
      </w:pPr>
      <w:rPr>
        <w:rFonts w:hint="default"/>
        <w:caps w:val="0"/>
        <w:color w:val="auto"/>
        <w:u w:val="none"/>
      </w:rPr>
    </w:lvl>
    <w:lvl w:ilvl="7">
      <w:start w:val="1"/>
      <w:numFmt w:val="lowerRoman"/>
      <w:lvlText w:val="(%8)"/>
      <w:lvlJc w:val="left"/>
      <w:pPr>
        <w:tabs>
          <w:tab w:val="num" w:pos="5040"/>
        </w:tabs>
        <w:ind w:left="5760" w:hanging="720"/>
      </w:pPr>
      <w:rPr>
        <w:rFonts w:hint="default"/>
        <w:caps w:val="0"/>
        <w:color w:val="auto"/>
        <w:u w:val="none"/>
      </w:rPr>
    </w:lvl>
    <w:lvl w:ilvl="8">
      <w:start w:val="1"/>
      <w:numFmt w:val="lowerRoman"/>
      <w:lvlText w:val="%9."/>
      <w:lvlJc w:val="left"/>
      <w:pPr>
        <w:tabs>
          <w:tab w:val="num" w:pos="5760"/>
        </w:tabs>
        <w:ind w:left="6480" w:hanging="720"/>
      </w:pPr>
      <w:rPr>
        <w:rFonts w:hint="default"/>
        <w:caps w:val="0"/>
        <w:color w:val="auto"/>
        <w:u w:val="none"/>
      </w:rPr>
    </w:lvl>
  </w:abstractNum>
  <w:abstractNum w:abstractNumId="2" w15:restartNumberingAfterBreak="0">
    <w:nsid w:val="0A4B0DBC"/>
    <w:multiLevelType w:val="hybridMultilevel"/>
    <w:tmpl w:val="43823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E6449"/>
    <w:multiLevelType w:val="multilevel"/>
    <w:tmpl w:val="20D4BA98"/>
    <w:lvl w:ilvl="0">
      <w:start w:val="1"/>
      <w:numFmt w:val="upperRoman"/>
      <w:lvlText w:val="%1."/>
      <w:lvlJc w:val="left"/>
      <w:pPr>
        <w:tabs>
          <w:tab w:val="num" w:pos="907"/>
        </w:tabs>
        <w:ind w:left="907" w:hanging="907"/>
      </w:pPr>
      <w:rPr>
        <w:rFonts w:ascii="Times New Roman" w:hAnsi="Times New Roman" w:cs="Times New Roman" w:hint="default"/>
        <w:b/>
        <w:i w:val="0"/>
        <w:iCs w:val="0"/>
        <w:caps w:val="0"/>
        <w:smallCaps w:val="0"/>
        <w:strike w:val="0"/>
        <w:dstrike w:val="0"/>
        <w:outline w:val="0"/>
        <w:shadow w:val="0"/>
        <w:emboss w:val="0"/>
        <w:imprint w:val="0"/>
        <w:vanish w:val="0"/>
        <w:color w:val="auto"/>
        <w:spacing w:val="0"/>
        <w:kern w:val="0"/>
        <w:position w:val="0"/>
        <w:u w:val="none"/>
        <w:vertAlign w:val="baseline"/>
      </w:rPr>
    </w:lvl>
    <w:lvl w:ilvl="1">
      <w:start w:val="1"/>
      <w:numFmt w:val="upperLetter"/>
      <w:lvlText w:val="%2."/>
      <w:lvlJc w:val="left"/>
      <w:pPr>
        <w:tabs>
          <w:tab w:val="num" w:pos="0"/>
        </w:tabs>
        <w:ind w:left="720" w:hanging="720"/>
      </w:pPr>
      <w:rPr>
        <w:rFonts w:hint="default"/>
        <w:b/>
        <w:i w:val="0"/>
        <w:caps w:val="0"/>
        <w:color w:val="auto"/>
        <w:u w:val="none"/>
      </w:rPr>
    </w:lvl>
    <w:lvl w:ilvl="2">
      <w:start w:val="1"/>
      <w:numFmt w:val="decimal"/>
      <w:lvlText w:val="%3."/>
      <w:lvlJc w:val="left"/>
      <w:pPr>
        <w:tabs>
          <w:tab w:val="num" w:pos="1440"/>
        </w:tabs>
        <w:ind w:left="2160" w:hanging="720"/>
      </w:pPr>
      <w:rPr>
        <w:rFonts w:hint="default"/>
        <w:b/>
        <w:caps w:val="0"/>
        <w:color w:val="auto"/>
        <w:u w:val="none"/>
      </w:rPr>
    </w:lvl>
    <w:lvl w:ilvl="3">
      <w:start w:val="1"/>
      <w:numFmt w:val="lowerLetter"/>
      <w:lvlText w:val="%4."/>
      <w:lvlJc w:val="left"/>
      <w:pPr>
        <w:tabs>
          <w:tab w:val="num" w:pos="2160"/>
        </w:tabs>
        <w:ind w:left="2880" w:hanging="720"/>
      </w:pPr>
      <w:rPr>
        <w:rFonts w:hint="default"/>
        <w:b/>
        <w:caps w:val="0"/>
        <w:color w:val="auto"/>
        <w:u w:val="none"/>
      </w:rPr>
    </w:lvl>
    <w:lvl w:ilvl="4">
      <w:start w:val="1"/>
      <w:numFmt w:val="lowerRoman"/>
      <w:lvlText w:val="%5."/>
      <w:lvlJc w:val="left"/>
      <w:pPr>
        <w:tabs>
          <w:tab w:val="num" w:pos="2880"/>
        </w:tabs>
        <w:ind w:left="3600" w:hanging="720"/>
      </w:pPr>
      <w:rPr>
        <w:rFonts w:hint="default"/>
        <w:caps w:val="0"/>
        <w:color w:val="auto"/>
        <w:u w:val="none"/>
      </w:rPr>
    </w:lvl>
    <w:lvl w:ilvl="5">
      <w:start w:val="1"/>
      <w:numFmt w:val="decimal"/>
      <w:lvlText w:val="(%6)"/>
      <w:lvlJc w:val="left"/>
      <w:pPr>
        <w:tabs>
          <w:tab w:val="num" w:pos="3600"/>
        </w:tabs>
        <w:ind w:left="4320" w:hanging="720"/>
      </w:pPr>
      <w:rPr>
        <w:rFonts w:hint="default"/>
        <w:caps w:val="0"/>
        <w:color w:val="auto"/>
        <w:u w:val="none"/>
      </w:rPr>
    </w:lvl>
    <w:lvl w:ilvl="6">
      <w:start w:val="1"/>
      <w:numFmt w:val="lowerLetter"/>
      <w:lvlText w:val="(%7)"/>
      <w:lvlJc w:val="left"/>
      <w:pPr>
        <w:tabs>
          <w:tab w:val="num" w:pos="4320"/>
        </w:tabs>
        <w:ind w:left="5040" w:hanging="720"/>
      </w:pPr>
      <w:rPr>
        <w:rFonts w:hint="default"/>
        <w:caps w:val="0"/>
        <w:color w:val="auto"/>
        <w:u w:val="none"/>
      </w:rPr>
    </w:lvl>
    <w:lvl w:ilvl="7">
      <w:start w:val="1"/>
      <w:numFmt w:val="lowerRoman"/>
      <w:lvlText w:val="(%8)"/>
      <w:lvlJc w:val="left"/>
      <w:pPr>
        <w:tabs>
          <w:tab w:val="num" w:pos="5040"/>
        </w:tabs>
        <w:ind w:left="5760" w:hanging="720"/>
      </w:pPr>
      <w:rPr>
        <w:rFonts w:hint="default"/>
        <w:caps w:val="0"/>
        <w:color w:val="auto"/>
        <w:u w:val="none"/>
      </w:rPr>
    </w:lvl>
    <w:lvl w:ilvl="8">
      <w:start w:val="1"/>
      <w:numFmt w:val="lowerRoman"/>
      <w:lvlText w:val="%9."/>
      <w:lvlJc w:val="left"/>
      <w:pPr>
        <w:tabs>
          <w:tab w:val="num" w:pos="5760"/>
        </w:tabs>
        <w:ind w:left="6480" w:hanging="720"/>
      </w:pPr>
      <w:rPr>
        <w:rFonts w:hint="default"/>
        <w:caps w:val="0"/>
        <w:color w:val="auto"/>
        <w:u w:val="none"/>
      </w:rPr>
    </w:lvl>
  </w:abstractNum>
  <w:abstractNum w:abstractNumId="4" w15:restartNumberingAfterBreak="0">
    <w:nsid w:val="18A51799"/>
    <w:multiLevelType w:val="multilevel"/>
    <w:tmpl w:val="20D4BA98"/>
    <w:lvl w:ilvl="0">
      <w:start w:val="1"/>
      <w:numFmt w:val="upperRoman"/>
      <w:lvlText w:val="%1."/>
      <w:lvlJc w:val="left"/>
      <w:pPr>
        <w:tabs>
          <w:tab w:val="num" w:pos="907"/>
        </w:tabs>
        <w:ind w:left="907" w:hanging="907"/>
      </w:pPr>
      <w:rPr>
        <w:rFonts w:ascii="Times New Roman" w:hAnsi="Times New Roman" w:cs="Times New Roman" w:hint="default"/>
        <w:b/>
        <w:i w:val="0"/>
        <w:iCs w:val="0"/>
        <w:caps w:val="0"/>
        <w:smallCaps w:val="0"/>
        <w:strike w:val="0"/>
        <w:dstrike w:val="0"/>
        <w:outline w:val="0"/>
        <w:shadow w:val="0"/>
        <w:emboss w:val="0"/>
        <w:imprint w:val="0"/>
        <w:vanish w:val="0"/>
        <w:color w:val="auto"/>
        <w:spacing w:val="0"/>
        <w:kern w:val="0"/>
        <w:position w:val="0"/>
        <w:u w:val="none"/>
        <w:vertAlign w:val="baseline"/>
      </w:rPr>
    </w:lvl>
    <w:lvl w:ilvl="1">
      <w:start w:val="1"/>
      <w:numFmt w:val="upperLetter"/>
      <w:lvlText w:val="%2."/>
      <w:lvlJc w:val="left"/>
      <w:pPr>
        <w:tabs>
          <w:tab w:val="num" w:pos="0"/>
        </w:tabs>
        <w:ind w:left="720" w:hanging="720"/>
      </w:pPr>
      <w:rPr>
        <w:rFonts w:hint="default"/>
        <w:b/>
        <w:i w:val="0"/>
        <w:caps w:val="0"/>
        <w:color w:val="auto"/>
        <w:u w:val="none"/>
      </w:rPr>
    </w:lvl>
    <w:lvl w:ilvl="2">
      <w:start w:val="1"/>
      <w:numFmt w:val="decimal"/>
      <w:lvlText w:val="%3."/>
      <w:lvlJc w:val="left"/>
      <w:pPr>
        <w:tabs>
          <w:tab w:val="num" w:pos="1440"/>
        </w:tabs>
        <w:ind w:left="2160" w:hanging="720"/>
      </w:pPr>
      <w:rPr>
        <w:rFonts w:hint="default"/>
        <w:b/>
        <w:caps w:val="0"/>
        <w:color w:val="auto"/>
        <w:u w:val="none"/>
      </w:rPr>
    </w:lvl>
    <w:lvl w:ilvl="3">
      <w:start w:val="1"/>
      <w:numFmt w:val="lowerLetter"/>
      <w:lvlText w:val="%4."/>
      <w:lvlJc w:val="left"/>
      <w:pPr>
        <w:tabs>
          <w:tab w:val="num" w:pos="2160"/>
        </w:tabs>
        <w:ind w:left="2880" w:hanging="720"/>
      </w:pPr>
      <w:rPr>
        <w:rFonts w:hint="default"/>
        <w:b/>
        <w:caps w:val="0"/>
        <w:color w:val="auto"/>
        <w:u w:val="none"/>
      </w:rPr>
    </w:lvl>
    <w:lvl w:ilvl="4">
      <w:start w:val="1"/>
      <w:numFmt w:val="lowerRoman"/>
      <w:lvlText w:val="%5."/>
      <w:lvlJc w:val="left"/>
      <w:pPr>
        <w:tabs>
          <w:tab w:val="num" w:pos="2880"/>
        </w:tabs>
        <w:ind w:left="3600" w:hanging="720"/>
      </w:pPr>
      <w:rPr>
        <w:rFonts w:hint="default"/>
        <w:caps w:val="0"/>
        <w:color w:val="auto"/>
        <w:u w:val="none"/>
      </w:rPr>
    </w:lvl>
    <w:lvl w:ilvl="5">
      <w:start w:val="1"/>
      <w:numFmt w:val="decimal"/>
      <w:lvlText w:val="(%6)"/>
      <w:lvlJc w:val="left"/>
      <w:pPr>
        <w:tabs>
          <w:tab w:val="num" w:pos="3600"/>
        </w:tabs>
        <w:ind w:left="4320" w:hanging="720"/>
      </w:pPr>
      <w:rPr>
        <w:rFonts w:hint="default"/>
        <w:caps w:val="0"/>
        <w:color w:val="auto"/>
        <w:u w:val="none"/>
      </w:rPr>
    </w:lvl>
    <w:lvl w:ilvl="6">
      <w:start w:val="1"/>
      <w:numFmt w:val="lowerLetter"/>
      <w:lvlText w:val="(%7)"/>
      <w:lvlJc w:val="left"/>
      <w:pPr>
        <w:tabs>
          <w:tab w:val="num" w:pos="4320"/>
        </w:tabs>
        <w:ind w:left="5040" w:hanging="720"/>
      </w:pPr>
      <w:rPr>
        <w:rFonts w:hint="default"/>
        <w:caps w:val="0"/>
        <w:color w:val="auto"/>
        <w:u w:val="none"/>
      </w:rPr>
    </w:lvl>
    <w:lvl w:ilvl="7">
      <w:start w:val="1"/>
      <w:numFmt w:val="lowerRoman"/>
      <w:lvlText w:val="(%8)"/>
      <w:lvlJc w:val="left"/>
      <w:pPr>
        <w:tabs>
          <w:tab w:val="num" w:pos="5040"/>
        </w:tabs>
        <w:ind w:left="5760" w:hanging="720"/>
      </w:pPr>
      <w:rPr>
        <w:rFonts w:hint="default"/>
        <w:caps w:val="0"/>
        <w:color w:val="auto"/>
        <w:u w:val="none"/>
      </w:rPr>
    </w:lvl>
    <w:lvl w:ilvl="8">
      <w:start w:val="1"/>
      <w:numFmt w:val="lowerRoman"/>
      <w:lvlText w:val="%9."/>
      <w:lvlJc w:val="left"/>
      <w:pPr>
        <w:tabs>
          <w:tab w:val="num" w:pos="5760"/>
        </w:tabs>
        <w:ind w:left="6480" w:hanging="720"/>
      </w:pPr>
      <w:rPr>
        <w:rFonts w:hint="default"/>
        <w:caps w:val="0"/>
        <w:color w:val="auto"/>
        <w:u w:val="none"/>
      </w:rPr>
    </w:lvl>
  </w:abstractNum>
  <w:abstractNum w:abstractNumId="5" w15:restartNumberingAfterBreak="0">
    <w:nsid w:val="19C967FC"/>
    <w:multiLevelType w:val="hybridMultilevel"/>
    <w:tmpl w:val="019A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55350"/>
    <w:multiLevelType w:val="hybridMultilevel"/>
    <w:tmpl w:val="C80C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375D9"/>
    <w:multiLevelType w:val="multilevel"/>
    <w:tmpl w:val="20D4BA98"/>
    <w:lvl w:ilvl="0">
      <w:start w:val="1"/>
      <w:numFmt w:val="upperRoman"/>
      <w:lvlText w:val="%1."/>
      <w:lvlJc w:val="left"/>
      <w:pPr>
        <w:tabs>
          <w:tab w:val="num" w:pos="907"/>
        </w:tabs>
        <w:ind w:left="907" w:hanging="907"/>
      </w:pPr>
      <w:rPr>
        <w:rFonts w:ascii="Times New Roman" w:hAnsi="Times New Roman" w:cs="Times New Roman" w:hint="default"/>
        <w:b/>
        <w:i w:val="0"/>
        <w:iCs w:val="0"/>
        <w:caps w:val="0"/>
        <w:smallCaps w:val="0"/>
        <w:strike w:val="0"/>
        <w:dstrike w:val="0"/>
        <w:outline w:val="0"/>
        <w:shadow w:val="0"/>
        <w:emboss w:val="0"/>
        <w:imprint w:val="0"/>
        <w:vanish w:val="0"/>
        <w:color w:val="auto"/>
        <w:spacing w:val="0"/>
        <w:kern w:val="0"/>
        <w:position w:val="0"/>
        <w:u w:val="none"/>
        <w:vertAlign w:val="baseline"/>
      </w:rPr>
    </w:lvl>
    <w:lvl w:ilvl="1">
      <w:start w:val="1"/>
      <w:numFmt w:val="upperLetter"/>
      <w:lvlText w:val="%2."/>
      <w:lvlJc w:val="left"/>
      <w:pPr>
        <w:tabs>
          <w:tab w:val="num" w:pos="0"/>
        </w:tabs>
        <w:ind w:left="720" w:hanging="720"/>
      </w:pPr>
      <w:rPr>
        <w:rFonts w:hint="default"/>
        <w:b/>
        <w:i w:val="0"/>
        <w:caps w:val="0"/>
        <w:color w:val="auto"/>
        <w:u w:val="none"/>
      </w:rPr>
    </w:lvl>
    <w:lvl w:ilvl="2">
      <w:start w:val="1"/>
      <w:numFmt w:val="decimal"/>
      <w:lvlText w:val="%3."/>
      <w:lvlJc w:val="left"/>
      <w:pPr>
        <w:tabs>
          <w:tab w:val="num" w:pos="1440"/>
        </w:tabs>
        <w:ind w:left="2160" w:hanging="720"/>
      </w:pPr>
      <w:rPr>
        <w:rFonts w:hint="default"/>
        <w:b/>
        <w:caps w:val="0"/>
        <w:color w:val="auto"/>
        <w:u w:val="none"/>
      </w:rPr>
    </w:lvl>
    <w:lvl w:ilvl="3">
      <w:start w:val="1"/>
      <w:numFmt w:val="lowerLetter"/>
      <w:lvlText w:val="%4."/>
      <w:lvlJc w:val="left"/>
      <w:pPr>
        <w:tabs>
          <w:tab w:val="num" w:pos="2160"/>
        </w:tabs>
        <w:ind w:left="2880" w:hanging="720"/>
      </w:pPr>
      <w:rPr>
        <w:rFonts w:hint="default"/>
        <w:b/>
        <w:caps w:val="0"/>
        <w:color w:val="auto"/>
        <w:u w:val="none"/>
      </w:rPr>
    </w:lvl>
    <w:lvl w:ilvl="4">
      <w:start w:val="1"/>
      <w:numFmt w:val="lowerRoman"/>
      <w:lvlText w:val="%5."/>
      <w:lvlJc w:val="left"/>
      <w:pPr>
        <w:tabs>
          <w:tab w:val="num" w:pos="2880"/>
        </w:tabs>
        <w:ind w:left="3600" w:hanging="720"/>
      </w:pPr>
      <w:rPr>
        <w:rFonts w:hint="default"/>
        <w:caps w:val="0"/>
        <w:color w:val="auto"/>
        <w:u w:val="none"/>
      </w:rPr>
    </w:lvl>
    <w:lvl w:ilvl="5">
      <w:start w:val="1"/>
      <w:numFmt w:val="decimal"/>
      <w:lvlText w:val="(%6)"/>
      <w:lvlJc w:val="left"/>
      <w:pPr>
        <w:tabs>
          <w:tab w:val="num" w:pos="3600"/>
        </w:tabs>
        <w:ind w:left="4320" w:hanging="720"/>
      </w:pPr>
      <w:rPr>
        <w:rFonts w:hint="default"/>
        <w:caps w:val="0"/>
        <w:color w:val="auto"/>
        <w:u w:val="none"/>
      </w:rPr>
    </w:lvl>
    <w:lvl w:ilvl="6">
      <w:start w:val="1"/>
      <w:numFmt w:val="lowerLetter"/>
      <w:lvlText w:val="(%7)"/>
      <w:lvlJc w:val="left"/>
      <w:pPr>
        <w:tabs>
          <w:tab w:val="num" w:pos="4320"/>
        </w:tabs>
        <w:ind w:left="5040" w:hanging="720"/>
      </w:pPr>
      <w:rPr>
        <w:rFonts w:hint="default"/>
        <w:caps w:val="0"/>
        <w:color w:val="auto"/>
        <w:u w:val="none"/>
      </w:rPr>
    </w:lvl>
    <w:lvl w:ilvl="7">
      <w:start w:val="1"/>
      <w:numFmt w:val="lowerRoman"/>
      <w:lvlText w:val="(%8)"/>
      <w:lvlJc w:val="left"/>
      <w:pPr>
        <w:tabs>
          <w:tab w:val="num" w:pos="5040"/>
        </w:tabs>
        <w:ind w:left="5760" w:hanging="720"/>
      </w:pPr>
      <w:rPr>
        <w:rFonts w:hint="default"/>
        <w:caps w:val="0"/>
        <w:color w:val="auto"/>
        <w:u w:val="none"/>
      </w:rPr>
    </w:lvl>
    <w:lvl w:ilvl="8">
      <w:start w:val="1"/>
      <w:numFmt w:val="lowerRoman"/>
      <w:lvlText w:val="%9."/>
      <w:lvlJc w:val="left"/>
      <w:pPr>
        <w:tabs>
          <w:tab w:val="num" w:pos="5760"/>
        </w:tabs>
        <w:ind w:left="6480" w:hanging="720"/>
      </w:pPr>
      <w:rPr>
        <w:rFonts w:hint="default"/>
        <w:caps w:val="0"/>
        <w:color w:val="auto"/>
        <w:u w:val="none"/>
      </w:rPr>
    </w:lvl>
  </w:abstractNum>
  <w:abstractNum w:abstractNumId="8" w15:restartNumberingAfterBreak="0">
    <w:nsid w:val="331D23FF"/>
    <w:multiLevelType w:val="hybridMultilevel"/>
    <w:tmpl w:val="305E0078"/>
    <w:lvl w:ilvl="0" w:tplc="0E427B78">
      <w:start w:val="1"/>
      <w:numFmt w:val="bullet"/>
      <w:lvlText w:val=""/>
      <w:lvlJc w:val="left"/>
      <w:pPr>
        <w:ind w:left="1800" w:hanging="360"/>
      </w:pPr>
      <w:rPr>
        <w:rFonts w:ascii="Wingdings" w:hAnsi="Wingdings" w:hint="default"/>
      </w:rPr>
    </w:lvl>
    <w:lvl w:ilvl="1" w:tplc="4176D4E8" w:tentative="1">
      <w:start w:val="1"/>
      <w:numFmt w:val="bullet"/>
      <w:lvlText w:val="o"/>
      <w:lvlJc w:val="left"/>
      <w:pPr>
        <w:ind w:left="2520" w:hanging="360"/>
      </w:pPr>
      <w:rPr>
        <w:rFonts w:ascii="Courier New" w:hAnsi="Courier New" w:cs="Courier New" w:hint="default"/>
      </w:rPr>
    </w:lvl>
    <w:lvl w:ilvl="2" w:tplc="80582160" w:tentative="1">
      <w:start w:val="1"/>
      <w:numFmt w:val="bullet"/>
      <w:lvlText w:val=""/>
      <w:lvlJc w:val="left"/>
      <w:pPr>
        <w:ind w:left="3240" w:hanging="360"/>
      </w:pPr>
      <w:rPr>
        <w:rFonts w:ascii="Wingdings" w:hAnsi="Wingdings" w:hint="default"/>
      </w:rPr>
    </w:lvl>
    <w:lvl w:ilvl="3" w:tplc="A6FA56FA" w:tentative="1">
      <w:start w:val="1"/>
      <w:numFmt w:val="bullet"/>
      <w:lvlText w:val=""/>
      <w:lvlJc w:val="left"/>
      <w:pPr>
        <w:ind w:left="3960" w:hanging="360"/>
      </w:pPr>
      <w:rPr>
        <w:rFonts w:ascii="Symbol" w:hAnsi="Symbol" w:hint="default"/>
      </w:rPr>
    </w:lvl>
    <w:lvl w:ilvl="4" w:tplc="09B48904" w:tentative="1">
      <w:start w:val="1"/>
      <w:numFmt w:val="bullet"/>
      <w:lvlText w:val="o"/>
      <w:lvlJc w:val="left"/>
      <w:pPr>
        <w:ind w:left="4680" w:hanging="360"/>
      </w:pPr>
      <w:rPr>
        <w:rFonts w:ascii="Courier New" w:hAnsi="Courier New" w:cs="Courier New" w:hint="default"/>
      </w:rPr>
    </w:lvl>
    <w:lvl w:ilvl="5" w:tplc="E94A4000" w:tentative="1">
      <w:start w:val="1"/>
      <w:numFmt w:val="bullet"/>
      <w:lvlText w:val=""/>
      <w:lvlJc w:val="left"/>
      <w:pPr>
        <w:ind w:left="5400" w:hanging="360"/>
      </w:pPr>
      <w:rPr>
        <w:rFonts w:ascii="Wingdings" w:hAnsi="Wingdings" w:hint="default"/>
      </w:rPr>
    </w:lvl>
    <w:lvl w:ilvl="6" w:tplc="B65A4DBA" w:tentative="1">
      <w:start w:val="1"/>
      <w:numFmt w:val="bullet"/>
      <w:lvlText w:val=""/>
      <w:lvlJc w:val="left"/>
      <w:pPr>
        <w:ind w:left="6120" w:hanging="360"/>
      </w:pPr>
      <w:rPr>
        <w:rFonts w:ascii="Symbol" w:hAnsi="Symbol" w:hint="default"/>
      </w:rPr>
    </w:lvl>
    <w:lvl w:ilvl="7" w:tplc="58DA207E" w:tentative="1">
      <w:start w:val="1"/>
      <w:numFmt w:val="bullet"/>
      <w:lvlText w:val="o"/>
      <w:lvlJc w:val="left"/>
      <w:pPr>
        <w:ind w:left="6840" w:hanging="360"/>
      </w:pPr>
      <w:rPr>
        <w:rFonts w:ascii="Courier New" w:hAnsi="Courier New" w:cs="Courier New" w:hint="default"/>
      </w:rPr>
    </w:lvl>
    <w:lvl w:ilvl="8" w:tplc="C61E1018" w:tentative="1">
      <w:start w:val="1"/>
      <w:numFmt w:val="bullet"/>
      <w:lvlText w:val=""/>
      <w:lvlJc w:val="left"/>
      <w:pPr>
        <w:ind w:left="7560" w:hanging="360"/>
      </w:pPr>
      <w:rPr>
        <w:rFonts w:ascii="Wingdings" w:hAnsi="Wingdings" w:hint="default"/>
      </w:rPr>
    </w:lvl>
  </w:abstractNum>
  <w:abstractNum w:abstractNumId="9" w15:restartNumberingAfterBreak="0">
    <w:nsid w:val="388E5BFA"/>
    <w:multiLevelType w:val="multilevel"/>
    <w:tmpl w:val="20D4BA98"/>
    <w:name w:val="CDB Outline"/>
    <w:lvl w:ilvl="0">
      <w:start w:val="1"/>
      <w:numFmt w:val="upperRoman"/>
      <w:lvlText w:val="%1."/>
      <w:lvlJc w:val="left"/>
      <w:pPr>
        <w:tabs>
          <w:tab w:val="num" w:pos="907"/>
        </w:tabs>
        <w:ind w:left="907" w:hanging="907"/>
      </w:pPr>
      <w:rPr>
        <w:rFonts w:ascii="Times New Roman" w:hAnsi="Times New Roman" w:cs="Times New Roman" w:hint="default"/>
        <w:b/>
        <w:i w:val="0"/>
        <w:iCs w:val="0"/>
        <w:caps w:val="0"/>
        <w:smallCaps w:val="0"/>
        <w:strike w:val="0"/>
        <w:dstrike w:val="0"/>
        <w:outline w:val="0"/>
        <w:shadow w:val="0"/>
        <w:emboss w:val="0"/>
        <w:imprint w:val="0"/>
        <w:vanish w:val="0"/>
        <w:color w:val="auto"/>
        <w:spacing w:val="0"/>
        <w:kern w:val="0"/>
        <w:position w:val="0"/>
        <w:u w:val="none"/>
        <w:vertAlign w:val="baseline"/>
      </w:rPr>
    </w:lvl>
    <w:lvl w:ilvl="1">
      <w:start w:val="1"/>
      <w:numFmt w:val="upperLetter"/>
      <w:lvlText w:val="%2."/>
      <w:lvlJc w:val="left"/>
      <w:pPr>
        <w:tabs>
          <w:tab w:val="num" w:pos="0"/>
        </w:tabs>
        <w:ind w:left="720" w:hanging="720"/>
      </w:pPr>
      <w:rPr>
        <w:rFonts w:hint="default"/>
        <w:b/>
        <w:i w:val="0"/>
        <w:caps w:val="0"/>
        <w:color w:val="auto"/>
        <w:u w:val="none"/>
      </w:rPr>
    </w:lvl>
    <w:lvl w:ilvl="2">
      <w:start w:val="1"/>
      <w:numFmt w:val="decimal"/>
      <w:lvlText w:val="%3."/>
      <w:lvlJc w:val="left"/>
      <w:pPr>
        <w:tabs>
          <w:tab w:val="num" w:pos="1440"/>
        </w:tabs>
        <w:ind w:left="2160" w:hanging="720"/>
      </w:pPr>
      <w:rPr>
        <w:rFonts w:hint="default"/>
        <w:b/>
        <w:caps w:val="0"/>
        <w:color w:val="auto"/>
        <w:u w:val="none"/>
      </w:rPr>
    </w:lvl>
    <w:lvl w:ilvl="3">
      <w:start w:val="1"/>
      <w:numFmt w:val="lowerLetter"/>
      <w:lvlText w:val="%4."/>
      <w:lvlJc w:val="left"/>
      <w:pPr>
        <w:tabs>
          <w:tab w:val="num" w:pos="2160"/>
        </w:tabs>
        <w:ind w:left="2880" w:hanging="720"/>
      </w:pPr>
      <w:rPr>
        <w:rFonts w:hint="default"/>
        <w:b/>
        <w:caps w:val="0"/>
        <w:color w:val="auto"/>
        <w:u w:val="none"/>
      </w:rPr>
    </w:lvl>
    <w:lvl w:ilvl="4">
      <w:start w:val="1"/>
      <w:numFmt w:val="lowerRoman"/>
      <w:lvlText w:val="%5."/>
      <w:lvlJc w:val="left"/>
      <w:pPr>
        <w:tabs>
          <w:tab w:val="num" w:pos="2880"/>
        </w:tabs>
        <w:ind w:left="3600" w:hanging="720"/>
      </w:pPr>
      <w:rPr>
        <w:rFonts w:hint="default"/>
        <w:caps w:val="0"/>
        <w:color w:val="auto"/>
        <w:u w:val="none"/>
      </w:rPr>
    </w:lvl>
    <w:lvl w:ilvl="5">
      <w:start w:val="1"/>
      <w:numFmt w:val="decimal"/>
      <w:lvlText w:val="(%6)"/>
      <w:lvlJc w:val="left"/>
      <w:pPr>
        <w:tabs>
          <w:tab w:val="num" w:pos="3600"/>
        </w:tabs>
        <w:ind w:left="4320" w:hanging="720"/>
      </w:pPr>
      <w:rPr>
        <w:rFonts w:hint="default"/>
        <w:caps w:val="0"/>
        <w:color w:val="auto"/>
        <w:u w:val="none"/>
      </w:rPr>
    </w:lvl>
    <w:lvl w:ilvl="6">
      <w:start w:val="1"/>
      <w:numFmt w:val="lowerLetter"/>
      <w:lvlText w:val="(%7)"/>
      <w:lvlJc w:val="left"/>
      <w:pPr>
        <w:tabs>
          <w:tab w:val="num" w:pos="4320"/>
        </w:tabs>
        <w:ind w:left="5040" w:hanging="720"/>
      </w:pPr>
      <w:rPr>
        <w:rFonts w:hint="default"/>
        <w:caps w:val="0"/>
        <w:color w:val="auto"/>
        <w:u w:val="none"/>
      </w:rPr>
    </w:lvl>
    <w:lvl w:ilvl="7">
      <w:start w:val="1"/>
      <w:numFmt w:val="lowerRoman"/>
      <w:lvlText w:val="(%8)"/>
      <w:lvlJc w:val="left"/>
      <w:pPr>
        <w:tabs>
          <w:tab w:val="num" w:pos="5040"/>
        </w:tabs>
        <w:ind w:left="5760" w:hanging="720"/>
      </w:pPr>
      <w:rPr>
        <w:rFonts w:hint="default"/>
        <w:caps w:val="0"/>
        <w:color w:val="auto"/>
        <w:u w:val="none"/>
      </w:rPr>
    </w:lvl>
    <w:lvl w:ilvl="8">
      <w:start w:val="1"/>
      <w:numFmt w:val="lowerRoman"/>
      <w:lvlText w:val="%9."/>
      <w:lvlJc w:val="left"/>
      <w:pPr>
        <w:tabs>
          <w:tab w:val="num" w:pos="5760"/>
        </w:tabs>
        <w:ind w:left="6480" w:hanging="720"/>
      </w:pPr>
      <w:rPr>
        <w:rFonts w:hint="default"/>
        <w:caps w:val="0"/>
        <w:color w:val="auto"/>
        <w:u w:val="none"/>
      </w:rPr>
    </w:lvl>
  </w:abstractNum>
  <w:abstractNum w:abstractNumId="10" w15:restartNumberingAfterBreak="0">
    <w:nsid w:val="4EA37C14"/>
    <w:multiLevelType w:val="multilevel"/>
    <w:tmpl w:val="20D4BA98"/>
    <w:lvl w:ilvl="0">
      <w:start w:val="1"/>
      <w:numFmt w:val="upperRoman"/>
      <w:lvlText w:val="%1."/>
      <w:lvlJc w:val="left"/>
      <w:pPr>
        <w:tabs>
          <w:tab w:val="num" w:pos="907"/>
        </w:tabs>
        <w:ind w:left="907" w:hanging="907"/>
      </w:pPr>
      <w:rPr>
        <w:rFonts w:ascii="Times New Roman" w:hAnsi="Times New Roman" w:cs="Times New Roman" w:hint="default"/>
        <w:b/>
        <w:i w:val="0"/>
        <w:iCs w:val="0"/>
        <w:caps w:val="0"/>
        <w:smallCaps w:val="0"/>
        <w:strike w:val="0"/>
        <w:dstrike w:val="0"/>
        <w:outline w:val="0"/>
        <w:shadow w:val="0"/>
        <w:emboss w:val="0"/>
        <w:imprint w:val="0"/>
        <w:vanish w:val="0"/>
        <w:color w:val="auto"/>
        <w:spacing w:val="0"/>
        <w:kern w:val="0"/>
        <w:position w:val="0"/>
        <w:u w:val="none"/>
        <w:vertAlign w:val="baseline"/>
      </w:rPr>
    </w:lvl>
    <w:lvl w:ilvl="1">
      <w:start w:val="1"/>
      <w:numFmt w:val="upperLetter"/>
      <w:lvlText w:val="%2."/>
      <w:lvlJc w:val="left"/>
      <w:pPr>
        <w:tabs>
          <w:tab w:val="num" w:pos="0"/>
        </w:tabs>
        <w:ind w:left="720" w:hanging="720"/>
      </w:pPr>
      <w:rPr>
        <w:rFonts w:hint="default"/>
        <w:b/>
        <w:i w:val="0"/>
        <w:caps w:val="0"/>
        <w:color w:val="auto"/>
        <w:u w:val="none"/>
      </w:rPr>
    </w:lvl>
    <w:lvl w:ilvl="2">
      <w:start w:val="1"/>
      <w:numFmt w:val="decimal"/>
      <w:lvlText w:val="%3."/>
      <w:lvlJc w:val="left"/>
      <w:pPr>
        <w:tabs>
          <w:tab w:val="num" w:pos="1440"/>
        </w:tabs>
        <w:ind w:left="2160" w:hanging="720"/>
      </w:pPr>
      <w:rPr>
        <w:rFonts w:hint="default"/>
        <w:b/>
        <w:caps w:val="0"/>
        <w:color w:val="auto"/>
        <w:u w:val="none"/>
      </w:rPr>
    </w:lvl>
    <w:lvl w:ilvl="3">
      <w:start w:val="1"/>
      <w:numFmt w:val="lowerLetter"/>
      <w:lvlText w:val="%4."/>
      <w:lvlJc w:val="left"/>
      <w:pPr>
        <w:tabs>
          <w:tab w:val="num" w:pos="2160"/>
        </w:tabs>
        <w:ind w:left="2880" w:hanging="720"/>
      </w:pPr>
      <w:rPr>
        <w:rFonts w:hint="default"/>
        <w:b/>
        <w:caps w:val="0"/>
        <w:color w:val="auto"/>
        <w:u w:val="none"/>
      </w:rPr>
    </w:lvl>
    <w:lvl w:ilvl="4">
      <w:start w:val="1"/>
      <w:numFmt w:val="lowerRoman"/>
      <w:lvlText w:val="%5."/>
      <w:lvlJc w:val="left"/>
      <w:pPr>
        <w:tabs>
          <w:tab w:val="num" w:pos="2880"/>
        </w:tabs>
        <w:ind w:left="3600" w:hanging="720"/>
      </w:pPr>
      <w:rPr>
        <w:rFonts w:hint="default"/>
        <w:caps w:val="0"/>
        <w:color w:val="auto"/>
        <w:u w:val="none"/>
      </w:rPr>
    </w:lvl>
    <w:lvl w:ilvl="5">
      <w:start w:val="1"/>
      <w:numFmt w:val="decimal"/>
      <w:lvlText w:val="(%6)"/>
      <w:lvlJc w:val="left"/>
      <w:pPr>
        <w:tabs>
          <w:tab w:val="num" w:pos="3600"/>
        </w:tabs>
        <w:ind w:left="4320" w:hanging="720"/>
      </w:pPr>
      <w:rPr>
        <w:rFonts w:hint="default"/>
        <w:caps w:val="0"/>
        <w:color w:val="auto"/>
        <w:u w:val="none"/>
      </w:rPr>
    </w:lvl>
    <w:lvl w:ilvl="6">
      <w:start w:val="1"/>
      <w:numFmt w:val="lowerLetter"/>
      <w:lvlText w:val="(%7)"/>
      <w:lvlJc w:val="left"/>
      <w:pPr>
        <w:tabs>
          <w:tab w:val="num" w:pos="4320"/>
        </w:tabs>
        <w:ind w:left="5040" w:hanging="720"/>
      </w:pPr>
      <w:rPr>
        <w:rFonts w:hint="default"/>
        <w:caps w:val="0"/>
        <w:color w:val="auto"/>
        <w:u w:val="none"/>
      </w:rPr>
    </w:lvl>
    <w:lvl w:ilvl="7">
      <w:start w:val="1"/>
      <w:numFmt w:val="lowerRoman"/>
      <w:lvlText w:val="(%8)"/>
      <w:lvlJc w:val="left"/>
      <w:pPr>
        <w:tabs>
          <w:tab w:val="num" w:pos="5040"/>
        </w:tabs>
        <w:ind w:left="5760" w:hanging="720"/>
      </w:pPr>
      <w:rPr>
        <w:rFonts w:hint="default"/>
        <w:caps w:val="0"/>
        <w:color w:val="auto"/>
        <w:u w:val="none"/>
      </w:rPr>
    </w:lvl>
    <w:lvl w:ilvl="8">
      <w:start w:val="1"/>
      <w:numFmt w:val="lowerRoman"/>
      <w:lvlText w:val="%9."/>
      <w:lvlJc w:val="left"/>
      <w:pPr>
        <w:tabs>
          <w:tab w:val="num" w:pos="5760"/>
        </w:tabs>
        <w:ind w:left="6480" w:hanging="720"/>
      </w:pPr>
      <w:rPr>
        <w:rFonts w:hint="default"/>
        <w:caps w:val="0"/>
        <w:color w:val="auto"/>
        <w:u w:val="none"/>
      </w:rPr>
    </w:lvl>
  </w:abstractNum>
  <w:abstractNum w:abstractNumId="11" w15:restartNumberingAfterBreak="0">
    <w:nsid w:val="574C3E13"/>
    <w:multiLevelType w:val="hybridMultilevel"/>
    <w:tmpl w:val="21EC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16D69"/>
    <w:multiLevelType w:val="hybridMultilevel"/>
    <w:tmpl w:val="AF9458F4"/>
    <w:lvl w:ilvl="0" w:tplc="25767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00973"/>
    <w:multiLevelType w:val="hybridMultilevel"/>
    <w:tmpl w:val="79AC2C02"/>
    <w:lvl w:ilvl="0" w:tplc="E9FAA04E">
      <w:start w:val="1"/>
      <w:numFmt w:val="bullet"/>
      <w:lvlText w:val=""/>
      <w:lvlJc w:val="left"/>
      <w:pPr>
        <w:ind w:left="780" w:hanging="360"/>
      </w:pPr>
      <w:rPr>
        <w:rFonts w:ascii="Wingdings" w:hAnsi="Wingdings" w:hint="default"/>
      </w:rPr>
    </w:lvl>
    <w:lvl w:ilvl="1" w:tplc="5468B55C" w:tentative="1">
      <w:start w:val="1"/>
      <w:numFmt w:val="bullet"/>
      <w:lvlText w:val="o"/>
      <w:lvlJc w:val="left"/>
      <w:pPr>
        <w:ind w:left="1500" w:hanging="360"/>
      </w:pPr>
      <w:rPr>
        <w:rFonts w:ascii="Courier New" w:hAnsi="Courier New" w:cs="Courier New" w:hint="default"/>
      </w:rPr>
    </w:lvl>
    <w:lvl w:ilvl="2" w:tplc="2BAE0504" w:tentative="1">
      <w:start w:val="1"/>
      <w:numFmt w:val="bullet"/>
      <w:lvlText w:val=""/>
      <w:lvlJc w:val="left"/>
      <w:pPr>
        <w:ind w:left="2220" w:hanging="360"/>
      </w:pPr>
      <w:rPr>
        <w:rFonts w:ascii="Wingdings" w:hAnsi="Wingdings" w:hint="default"/>
      </w:rPr>
    </w:lvl>
    <w:lvl w:ilvl="3" w:tplc="C4406B10" w:tentative="1">
      <w:start w:val="1"/>
      <w:numFmt w:val="bullet"/>
      <w:lvlText w:val=""/>
      <w:lvlJc w:val="left"/>
      <w:pPr>
        <w:ind w:left="2940" w:hanging="360"/>
      </w:pPr>
      <w:rPr>
        <w:rFonts w:ascii="Symbol" w:hAnsi="Symbol" w:hint="default"/>
      </w:rPr>
    </w:lvl>
    <w:lvl w:ilvl="4" w:tplc="D412301C" w:tentative="1">
      <w:start w:val="1"/>
      <w:numFmt w:val="bullet"/>
      <w:lvlText w:val="o"/>
      <w:lvlJc w:val="left"/>
      <w:pPr>
        <w:ind w:left="3660" w:hanging="360"/>
      </w:pPr>
      <w:rPr>
        <w:rFonts w:ascii="Courier New" w:hAnsi="Courier New" w:cs="Courier New" w:hint="default"/>
      </w:rPr>
    </w:lvl>
    <w:lvl w:ilvl="5" w:tplc="F7D685D0" w:tentative="1">
      <w:start w:val="1"/>
      <w:numFmt w:val="bullet"/>
      <w:lvlText w:val=""/>
      <w:lvlJc w:val="left"/>
      <w:pPr>
        <w:ind w:left="4380" w:hanging="360"/>
      </w:pPr>
      <w:rPr>
        <w:rFonts w:ascii="Wingdings" w:hAnsi="Wingdings" w:hint="default"/>
      </w:rPr>
    </w:lvl>
    <w:lvl w:ilvl="6" w:tplc="EDC643C0" w:tentative="1">
      <w:start w:val="1"/>
      <w:numFmt w:val="bullet"/>
      <w:lvlText w:val=""/>
      <w:lvlJc w:val="left"/>
      <w:pPr>
        <w:ind w:left="5100" w:hanging="360"/>
      </w:pPr>
      <w:rPr>
        <w:rFonts w:ascii="Symbol" w:hAnsi="Symbol" w:hint="default"/>
      </w:rPr>
    </w:lvl>
    <w:lvl w:ilvl="7" w:tplc="93C8DF9C" w:tentative="1">
      <w:start w:val="1"/>
      <w:numFmt w:val="bullet"/>
      <w:lvlText w:val="o"/>
      <w:lvlJc w:val="left"/>
      <w:pPr>
        <w:ind w:left="5820" w:hanging="360"/>
      </w:pPr>
      <w:rPr>
        <w:rFonts w:ascii="Courier New" w:hAnsi="Courier New" w:cs="Courier New" w:hint="default"/>
      </w:rPr>
    </w:lvl>
    <w:lvl w:ilvl="8" w:tplc="1C86C0A4" w:tentative="1">
      <w:start w:val="1"/>
      <w:numFmt w:val="bullet"/>
      <w:lvlText w:val=""/>
      <w:lvlJc w:val="left"/>
      <w:pPr>
        <w:ind w:left="6540" w:hanging="360"/>
      </w:pPr>
      <w:rPr>
        <w:rFonts w:ascii="Wingdings" w:hAnsi="Wingdings" w:hint="default"/>
      </w:rPr>
    </w:lvl>
  </w:abstractNum>
  <w:abstractNum w:abstractNumId="14" w15:restartNumberingAfterBreak="0">
    <w:nsid w:val="7B0368E7"/>
    <w:multiLevelType w:val="hybridMultilevel"/>
    <w:tmpl w:val="69B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27049"/>
    <w:multiLevelType w:val="hybridMultilevel"/>
    <w:tmpl w:val="F5D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471150">
    <w:abstractNumId w:val="6"/>
  </w:num>
  <w:num w:numId="2" w16cid:durableId="839198839">
    <w:abstractNumId w:val="12"/>
  </w:num>
  <w:num w:numId="3" w16cid:durableId="735737329">
    <w:abstractNumId w:val="14"/>
  </w:num>
  <w:num w:numId="4" w16cid:durableId="333996985">
    <w:abstractNumId w:val="13"/>
  </w:num>
  <w:num w:numId="5" w16cid:durableId="2055542950">
    <w:abstractNumId w:val="2"/>
  </w:num>
  <w:num w:numId="6" w16cid:durableId="1492259780">
    <w:abstractNumId w:val="9"/>
  </w:num>
  <w:num w:numId="7" w16cid:durableId="1289508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35935">
    <w:abstractNumId w:val="3"/>
  </w:num>
  <w:num w:numId="9" w16cid:durableId="1946960438">
    <w:abstractNumId w:val="0"/>
  </w:num>
  <w:num w:numId="10" w16cid:durableId="68427675">
    <w:abstractNumId w:val="4"/>
  </w:num>
  <w:num w:numId="11" w16cid:durableId="1684430069">
    <w:abstractNumId w:val="10"/>
  </w:num>
  <w:num w:numId="12" w16cid:durableId="1024139375">
    <w:abstractNumId w:val="1"/>
  </w:num>
  <w:num w:numId="13" w16cid:durableId="1469737887">
    <w:abstractNumId w:val="7"/>
  </w:num>
  <w:num w:numId="14" w16cid:durableId="2065910715">
    <w:abstractNumId w:val="5"/>
  </w:num>
  <w:num w:numId="15" w16cid:durableId="772745443">
    <w:abstractNumId w:val="11"/>
  </w:num>
  <w:num w:numId="16" w16cid:durableId="1553418571">
    <w:abstractNumId w:val="8"/>
  </w:num>
  <w:num w:numId="17" w16cid:durableId="1193298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25"/>
    <w:rsid w:val="00001B6E"/>
    <w:rsid w:val="0000261F"/>
    <w:rsid w:val="00004C49"/>
    <w:rsid w:val="000073C4"/>
    <w:rsid w:val="000211B9"/>
    <w:rsid w:val="00022448"/>
    <w:rsid w:val="00027592"/>
    <w:rsid w:val="00042EFB"/>
    <w:rsid w:val="00044BB8"/>
    <w:rsid w:val="00045B6A"/>
    <w:rsid w:val="000675B1"/>
    <w:rsid w:val="00070524"/>
    <w:rsid w:val="00075096"/>
    <w:rsid w:val="000753DE"/>
    <w:rsid w:val="00087B10"/>
    <w:rsid w:val="00091F6D"/>
    <w:rsid w:val="00093C96"/>
    <w:rsid w:val="00096858"/>
    <w:rsid w:val="00096D5B"/>
    <w:rsid w:val="000A5817"/>
    <w:rsid w:val="000B32F7"/>
    <w:rsid w:val="000B4898"/>
    <w:rsid w:val="000C6CB1"/>
    <w:rsid w:val="000D4CA9"/>
    <w:rsid w:val="000E6110"/>
    <w:rsid w:val="000F276F"/>
    <w:rsid w:val="00106410"/>
    <w:rsid w:val="00111703"/>
    <w:rsid w:val="0011692E"/>
    <w:rsid w:val="00121053"/>
    <w:rsid w:val="0012127F"/>
    <w:rsid w:val="00121B89"/>
    <w:rsid w:val="00123A11"/>
    <w:rsid w:val="001248F6"/>
    <w:rsid w:val="001437A6"/>
    <w:rsid w:val="00143FF1"/>
    <w:rsid w:val="0014413B"/>
    <w:rsid w:val="00144945"/>
    <w:rsid w:val="00144EB7"/>
    <w:rsid w:val="00154473"/>
    <w:rsid w:val="00164954"/>
    <w:rsid w:val="001660C3"/>
    <w:rsid w:val="00170ADB"/>
    <w:rsid w:val="00173717"/>
    <w:rsid w:val="0018122E"/>
    <w:rsid w:val="001876CF"/>
    <w:rsid w:val="001A2C20"/>
    <w:rsid w:val="001A4D39"/>
    <w:rsid w:val="001B78E7"/>
    <w:rsid w:val="001D183E"/>
    <w:rsid w:val="001D1BA6"/>
    <w:rsid w:val="001D5667"/>
    <w:rsid w:val="001E2005"/>
    <w:rsid w:val="001F097E"/>
    <w:rsid w:val="00204F29"/>
    <w:rsid w:val="00207D9F"/>
    <w:rsid w:val="00217D2E"/>
    <w:rsid w:val="0022096B"/>
    <w:rsid w:val="00222289"/>
    <w:rsid w:val="00226D3F"/>
    <w:rsid w:val="00233D98"/>
    <w:rsid w:val="00237B22"/>
    <w:rsid w:val="002415FA"/>
    <w:rsid w:val="00242F7E"/>
    <w:rsid w:val="00247501"/>
    <w:rsid w:val="002523A4"/>
    <w:rsid w:val="00256443"/>
    <w:rsid w:val="00257AA3"/>
    <w:rsid w:val="00261CFB"/>
    <w:rsid w:val="00276A9D"/>
    <w:rsid w:val="00276CFE"/>
    <w:rsid w:val="002772B4"/>
    <w:rsid w:val="002840F0"/>
    <w:rsid w:val="002862F9"/>
    <w:rsid w:val="0029278A"/>
    <w:rsid w:val="002950F3"/>
    <w:rsid w:val="00296968"/>
    <w:rsid w:val="002B2CEC"/>
    <w:rsid w:val="002B7FF7"/>
    <w:rsid w:val="002C1D3A"/>
    <w:rsid w:val="002C27F6"/>
    <w:rsid w:val="002D04ED"/>
    <w:rsid w:val="002D2305"/>
    <w:rsid w:val="002D4A76"/>
    <w:rsid w:val="002F1425"/>
    <w:rsid w:val="002F5934"/>
    <w:rsid w:val="002F5C55"/>
    <w:rsid w:val="002F5FCE"/>
    <w:rsid w:val="00313C05"/>
    <w:rsid w:val="003166E7"/>
    <w:rsid w:val="00317EE1"/>
    <w:rsid w:val="00332A8E"/>
    <w:rsid w:val="00335654"/>
    <w:rsid w:val="00336357"/>
    <w:rsid w:val="00341CEB"/>
    <w:rsid w:val="003430D1"/>
    <w:rsid w:val="00343EAE"/>
    <w:rsid w:val="00347F0B"/>
    <w:rsid w:val="00356E04"/>
    <w:rsid w:val="00361055"/>
    <w:rsid w:val="00391D64"/>
    <w:rsid w:val="00396BD2"/>
    <w:rsid w:val="003B78C9"/>
    <w:rsid w:val="003D165A"/>
    <w:rsid w:val="003D79A6"/>
    <w:rsid w:val="003D7A0A"/>
    <w:rsid w:val="003E08EE"/>
    <w:rsid w:val="003E5E02"/>
    <w:rsid w:val="003E6858"/>
    <w:rsid w:val="003E7D11"/>
    <w:rsid w:val="003F5006"/>
    <w:rsid w:val="003F68C0"/>
    <w:rsid w:val="0040028C"/>
    <w:rsid w:val="00404C70"/>
    <w:rsid w:val="00406055"/>
    <w:rsid w:val="00412BFA"/>
    <w:rsid w:val="0041481A"/>
    <w:rsid w:val="00434ED2"/>
    <w:rsid w:val="0048229D"/>
    <w:rsid w:val="004839E1"/>
    <w:rsid w:val="004852B2"/>
    <w:rsid w:val="00486592"/>
    <w:rsid w:val="004A02D7"/>
    <w:rsid w:val="004B297E"/>
    <w:rsid w:val="004D0669"/>
    <w:rsid w:val="004D09C2"/>
    <w:rsid w:val="004E6781"/>
    <w:rsid w:val="004F5653"/>
    <w:rsid w:val="004F5F8D"/>
    <w:rsid w:val="00506194"/>
    <w:rsid w:val="005116B5"/>
    <w:rsid w:val="005129DA"/>
    <w:rsid w:val="00554AEB"/>
    <w:rsid w:val="0055605E"/>
    <w:rsid w:val="00571408"/>
    <w:rsid w:val="005871AA"/>
    <w:rsid w:val="0059109F"/>
    <w:rsid w:val="00592120"/>
    <w:rsid w:val="00597EF7"/>
    <w:rsid w:val="005A4C91"/>
    <w:rsid w:val="005B3636"/>
    <w:rsid w:val="005B5F6E"/>
    <w:rsid w:val="005C19AA"/>
    <w:rsid w:val="005D4E21"/>
    <w:rsid w:val="005E3FCB"/>
    <w:rsid w:val="005E5FD9"/>
    <w:rsid w:val="005F4A48"/>
    <w:rsid w:val="005F4D97"/>
    <w:rsid w:val="005F51AC"/>
    <w:rsid w:val="005F75B7"/>
    <w:rsid w:val="00600530"/>
    <w:rsid w:val="00623EB0"/>
    <w:rsid w:val="006310AD"/>
    <w:rsid w:val="00631611"/>
    <w:rsid w:val="00632863"/>
    <w:rsid w:val="006353FE"/>
    <w:rsid w:val="0063599E"/>
    <w:rsid w:val="006362E6"/>
    <w:rsid w:val="006438D4"/>
    <w:rsid w:val="0064743A"/>
    <w:rsid w:val="00651A63"/>
    <w:rsid w:val="006521B4"/>
    <w:rsid w:val="006555E3"/>
    <w:rsid w:val="00661662"/>
    <w:rsid w:val="006642ED"/>
    <w:rsid w:val="006666AB"/>
    <w:rsid w:val="006702ED"/>
    <w:rsid w:val="0067370C"/>
    <w:rsid w:val="006847A5"/>
    <w:rsid w:val="00686F89"/>
    <w:rsid w:val="00693363"/>
    <w:rsid w:val="006A15C9"/>
    <w:rsid w:val="006A2560"/>
    <w:rsid w:val="006A66C8"/>
    <w:rsid w:val="006C31A7"/>
    <w:rsid w:val="006C4499"/>
    <w:rsid w:val="006C712E"/>
    <w:rsid w:val="006D4684"/>
    <w:rsid w:val="006E063F"/>
    <w:rsid w:val="006F242C"/>
    <w:rsid w:val="00713E46"/>
    <w:rsid w:val="0072099D"/>
    <w:rsid w:val="00721709"/>
    <w:rsid w:val="00725153"/>
    <w:rsid w:val="00731346"/>
    <w:rsid w:val="0073622B"/>
    <w:rsid w:val="00746390"/>
    <w:rsid w:val="0074679A"/>
    <w:rsid w:val="0074754E"/>
    <w:rsid w:val="00775C07"/>
    <w:rsid w:val="007820D8"/>
    <w:rsid w:val="0079556C"/>
    <w:rsid w:val="00797B68"/>
    <w:rsid w:val="007A1DAA"/>
    <w:rsid w:val="007A5424"/>
    <w:rsid w:val="007B5EA0"/>
    <w:rsid w:val="007B5F19"/>
    <w:rsid w:val="007B738C"/>
    <w:rsid w:val="007C090B"/>
    <w:rsid w:val="007C125C"/>
    <w:rsid w:val="007E5C87"/>
    <w:rsid w:val="007F2EF9"/>
    <w:rsid w:val="00805ACE"/>
    <w:rsid w:val="00814D4D"/>
    <w:rsid w:val="008154F5"/>
    <w:rsid w:val="00820537"/>
    <w:rsid w:val="0082233F"/>
    <w:rsid w:val="00824F87"/>
    <w:rsid w:val="00825321"/>
    <w:rsid w:val="008338E6"/>
    <w:rsid w:val="008436D7"/>
    <w:rsid w:val="008626E3"/>
    <w:rsid w:val="00862E20"/>
    <w:rsid w:val="00866F16"/>
    <w:rsid w:val="00897B1D"/>
    <w:rsid w:val="008A5834"/>
    <w:rsid w:val="008B00E0"/>
    <w:rsid w:val="008B5E6D"/>
    <w:rsid w:val="008C196D"/>
    <w:rsid w:val="008C6186"/>
    <w:rsid w:val="008C7DCA"/>
    <w:rsid w:val="008E0DCD"/>
    <w:rsid w:val="008E2BD4"/>
    <w:rsid w:val="008E4E24"/>
    <w:rsid w:val="008E61D1"/>
    <w:rsid w:val="008F26F6"/>
    <w:rsid w:val="008F4727"/>
    <w:rsid w:val="008F51A0"/>
    <w:rsid w:val="008F5612"/>
    <w:rsid w:val="00901320"/>
    <w:rsid w:val="00911BCF"/>
    <w:rsid w:val="00913BF5"/>
    <w:rsid w:val="00917335"/>
    <w:rsid w:val="00923B7D"/>
    <w:rsid w:val="009375A0"/>
    <w:rsid w:val="009420DF"/>
    <w:rsid w:val="009462F6"/>
    <w:rsid w:val="009465B5"/>
    <w:rsid w:val="00955700"/>
    <w:rsid w:val="0095791F"/>
    <w:rsid w:val="00967890"/>
    <w:rsid w:val="0097436E"/>
    <w:rsid w:val="00974DC1"/>
    <w:rsid w:val="00985736"/>
    <w:rsid w:val="00987B41"/>
    <w:rsid w:val="009A4F01"/>
    <w:rsid w:val="009B51AB"/>
    <w:rsid w:val="009C1145"/>
    <w:rsid w:val="009C39C9"/>
    <w:rsid w:val="009C4AC3"/>
    <w:rsid w:val="009D6146"/>
    <w:rsid w:val="009D62DF"/>
    <w:rsid w:val="009F353E"/>
    <w:rsid w:val="009F7EE0"/>
    <w:rsid w:val="00A05B30"/>
    <w:rsid w:val="00A06235"/>
    <w:rsid w:val="00A154CC"/>
    <w:rsid w:val="00A16DD0"/>
    <w:rsid w:val="00A23536"/>
    <w:rsid w:val="00A2669F"/>
    <w:rsid w:val="00A269CA"/>
    <w:rsid w:val="00A31684"/>
    <w:rsid w:val="00A322A2"/>
    <w:rsid w:val="00A415CD"/>
    <w:rsid w:val="00A41C75"/>
    <w:rsid w:val="00A6493F"/>
    <w:rsid w:val="00A7031A"/>
    <w:rsid w:val="00A71440"/>
    <w:rsid w:val="00A745AF"/>
    <w:rsid w:val="00A8483F"/>
    <w:rsid w:val="00A9621E"/>
    <w:rsid w:val="00AB29F1"/>
    <w:rsid w:val="00AC0460"/>
    <w:rsid w:val="00AE1743"/>
    <w:rsid w:val="00AF07FE"/>
    <w:rsid w:val="00AF2BCC"/>
    <w:rsid w:val="00AF5637"/>
    <w:rsid w:val="00B014F2"/>
    <w:rsid w:val="00B02C17"/>
    <w:rsid w:val="00B22A73"/>
    <w:rsid w:val="00B27E06"/>
    <w:rsid w:val="00B328AF"/>
    <w:rsid w:val="00B36D1E"/>
    <w:rsid w:val="00B44192"/>
    <w:rsid w:val="00B45D72"/>
    <w:rsid w:val="00B52194"/>
    <w:rsid w:val="00B57D5E"/>
    <w:rsid w:val="00B60972"/>
    <w:rsid w:val="00B645A5"/>
    <w:rsid w:val="00B714BE"/>
    <w:rsid w:val="00B7325D"/>
    <w:rsid w:val="00B73687"/>
    <w:rsid w:val="00B84DD1"/>
    <w:rsid w:val="00B946D9"/>
    <w:rsid w:val="00BA54F9"/>
    <w:rsid w:val="00BA7EAA"/>
    <w:rsid w:val="00BB687A"/>
    <w:rsid w:val="00BC29D9"/>
    <w:rsid w:val="00BC463D"/>
    <w:rsid w:val="00BC75F3"/>
    <w:rsid w:val="00BD5F42"/>
    <w:rsid w:val="00BD70AD"/>
    <w:rsid w:val="00BD7F4B"/>
    <w:rsid w:val="00BE2F36"/>
    <w:rsid w:val="00BE48DC"/>
    <w:rsid w:val="00BF2803"/>
    <w:rsid w:val="00BF3C83"/>
    <w:rsid w:val="00BF6B4D"/>
    <w:rsid w:val="00C06373"/>
    <w:rsid w:val="00C134C6"/>
    <w:rsid w:val="00C1794D"/>
    <w:rsid w:val="00C30C15"/>
    <w:rsid w:val="00C32B2F"/>
    <w:rsid w:val="00C36FA3"/>
    <w:rsid w:val="00C40FE1"/>
    <w:rsid w:val="00C413F1"/>
    <w:rsid w:val="00C61006"/>
    <w:rsid w:val="00C62096"/>
    <w:rsid w:val="00C66FC0"/>
    <w:rsid w:val="00C71435"/>
    <w:rsid w:val="00C82EC2"/>
    <w:rsid w:val="00C93FD7"/>
    <w:rsid w:val="00C95F4B"/>
    <w:rsid w:val="00CA3835"/>
    <w:rsid w:val="00CA389E"/>
    <w:rsid w:val="00CB24CA"/>
    <w:rsid w:val="00CD4AE5"/>
    <w:rsid w:val="00CD661A"/>
    <w:rsid w:val="00CD666B"/>
    <w:rsid w:val="00CD7A25"/>
    <w:rsid w:val="00CE154C"/>
    <w:rsid w:val="00CE361B"/>
    <w:rsid w:val="00CF4019"/>
    <w:rsid w:val="00CF5BD9"/>
    <w:rsid w:val="00CF6E92"/>
    <w:rsid w:val="00D0769F"/>
    <w:rsid w:val="00D30775"/>
    <w:rsid w:val="00D33DB4"/>
    <w:rsid w:val="00D461B0"/>
    <w:rsid w:val="00D47A13"/>
    <w:rsid w:val="00D533BD"/>
    <w:rsid w:val="00D55A86"/>
    <w:rsid w:val="00D56AA7"/>
    <w:rsid w:val="00D56D33"/>
    <w:rsid w:val="00D72F30"/>
    <w:rsid w:val="00D803B8"/>
    <w:rsid w:val="00D80601"/>
    <w:rsid w:val="00DA0C23"/>
    <w:rsid w:val="00DA4D95"/>
    <w:rsid w:val="00DA6F50"/>
    <w:rsid w:val="00DB366D"/>
    <w:rsid w:val="00DC1D7C"/>
    <w:rsid w:val="00DD690A"/>
    <w:rsid w:val="00DD6F87"/>
    <w:rsid w:val="00DE01F8"/>
    <w:rsid w:val="00DE5708"/>
    <w:rsid w:val="00DE732B"/>
    <w:rsid w:val="00DF46FC"/>
    <w:rsid w:val="00E016E6"/>
    <w:rsid w:val="00E116ED"/>
    <w:rsid w:val="00E22D25"/>
    <w:rsid w:val="00E25A28"/>
    <w:rsid w:val="00E30BA6"/>
    <w:rsid w:val="00E30FFA"/>
    <w:rsid w:val="00E32949"/>
    <w:rsid w:val="00E40615"/>
    <w:rsid w:val="00E40659"/>
    <w:rsid w:val="00E454F3"/>
    <w:rsid w:val="00E46D2F"/>
    <w:rsid w:val="00E91C02"/>
    <w:rsid w:val="00E92075"/>
    <w:rsid w:val="00E932B6"/>
    <w:rsid w:val="00EB1D79"/>
    <w:rsid w:val="00EB5461"/>
    <w:rsid w:val="00EE71CC"/>
    <w:rsid w:val="00EF6B51"/>
    <w:rsid w:val="00F0351E"/>
    <w:rsid w:val="00F06A5E"/>
    <w:rsid w:val="00F12B7A"/>
    <w:rsid w:val="00F144D0"/>
    <w:rsid w:val="00F149E9"/>
    <w:rsid w:val="00F329C9"/>
    <w:rsid w:val="00F51285"/>
    <w:rsid w:val="00F61485"/>
    <w:rsid w:val="00F61A5D"/>
    <w:rsid w:val="00F6796F"/>
    <w:rsid w:val="00F72B8F"/>
    <w:rsid w:val="00F72E94"/>
    <w:rsid w:val="00F74B16"/>
    <w:rsid w:val="00FA1EF2"/>
    <w:rsid w:val="00FB68B2"/>
    <w:rsid w:val="00FC48DC"/>
    <w:rsid w:val="00FD47E2"/>
    <w:rsid w:val="00FD5043"/>
    <w:rsid w:val="00FE2098"/>
    <w:rsid w:val="00FF458F"/>
    <w:rsid w:val="35F48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17F28"/>
  <w15:chartTrackingRefBased/>
  <w15:docId w15:val="{8532B92D-B014-4655-86FB-1D8F9C31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805ACE"/>
    <w:pPr>
      <w:keepNext/>
      <w:keepLines/>
      <w:spacing w:before="240" w:after="240"/>
      <w:jc w:val="center"/>
      <w:outlineLvl w:val="0"/>
    </w:pPr>
    <w:rPr>
      <w:rFonts w:cstheme="majorBidi"/>
      <w:b/>
      <w:caps/>
      <w:sz w:val="28"/>
      <w:szCs w:val="32"/>
    </w:rPr>
  </w:style>
  <w:style w:type="paragraph" w:styleId="Heading2">
    <w:name w:val="heading 2"/>
    <w:basedOn w:val="Normal"/>
    <w:next w:val="Normal"/>
    <w:link w:val="Heading2Char"/>
    <w:unhideWhenUsed/>
    <w:qFormat/>
    <w:rsid w:val="004B29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B29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BodyText"/>
    <w:link w:val="Heading4Char"/>
    <w:qFormat/>
    <w:rsid w:val="000675B1"/>
    <w:pPr>
      <w:tabs>
        <w:tab w:val="num" w:pos="2160"/>
      </w:tabs>
      <w:spacing w:after="240" w:line="240" w:lineRule="auto"/>
      <w:ind w:left="2880" w:hanging="720"/>
      <w:jc w:val="both"/>
      <w:outlineLvl w:val="3"/>
    </w:pPr>
    <w:rPr>
      <w:rFonts w:ascii="Times New Roman" w:eastAsia="Times New Roman" w:hAnsi="Times New Roman" w:cs="Times New Roman"/>
      <w:bCs/>
      <w:sz w:val="24"/>
      <w:szCs w:val="28"/>
    </w:rPr>
  </w:style>
  <w:style w:type="paragraph" w:styleId="Heading6">
    <w:name w:val="heading 6"/>
    <w:basedOn w:val="Normal"/>
    <w:next w:val="BodyText"/>
    <w:link w:val="Heading6Char"/>
    <w:qFormat/>
    <w:rsid w:val="000675B1"/>
    <w:pPr>
      <w:tabs>
        <w:tab w:val="num" w:pos="3600"/>
      </w:tabs>
      <w:spacing w:after="240" w:line="240" w:lineRule="auto"/>
      <w:ind w:left="4320" w:hanging="720"/>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0675B1"/>
    <w:pPr>
      <w:tabs>
        <w:tab w:val="num" w:pos="4320"/>
      </w:tabs>
      <w:spacing w:after="240" w:line="240" w:lineRule="auto"/>
      <w:ind w:left="5040" w:hanging="720"/>
      <w:jc w:val="both"/>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0675B1"/>
    <w:pPr>
      <w:tabs>
        <w:tab w:val="num" w:pos="5040"/>
      </w:tabs>
      <w:spacing w:after="240" w:line="240" w:lineRule="auto"/>
      <w:ind w:left="5760" w:hanging="720"/>
      <w:jc w:val="both"/>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0675B1"/>
    <w:pPr>
      <w:tabs>
        <w:tab w:val="num" w:pos="5760"/>
      </w:tabs>
      <w:spacing w:after="240" w:line="240" w:lineRule="auto"/>
      <w:ind w:left="6480" w:hanging="720"/>
      <w:jc w:val="both"/>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22D25"/>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22D25"/>
    <w:rPr>
      <w:rFonts w:ascii="Times New Roman" w:eastAsia="Times New Roman" w:hAnsi="Times New Roman" w:cs="Times New Roman"/>
      <w:sz w:val="24"/>
      <w:szCs w:val="20"/>
    </w:rPr>
  </w:style>
  <w:style w:type="paragraph" w:styleId="NoSpacing">
    <w:name w:val="No Spacing"/>
    <w:uiPriority w:val="1"/>
    <w:qFormat/>
    <w:rsid w:val="00E22D25"/>
    <w:pPr>
      <w:spacing w:after="0" w:line="240" w:lineRule="auto"/>
    </w:pPr>
  </w:style>
  <w:style w:type="character" w:styleId="Hyperlink">
    <w:name w:val="Hyperlink"/>
    <w:basedOn w:val="DefaultParagraphFont"/>
    <w:uiPriority w:val="99"/>
    <w:unhideWhenUsed/>
    <w:rsid w:val="00E22D25"/>
    <w:rPr>
      <w:color w:val="0563C1" w:themeColor="hyperlink"/>
      <w:u w:val="single"/>
    </w:rPr>
  </w:style>
  <w:style w:type="character" w:styleId="UnresolvedMention">
    <w:name w:val="Unresolved Mention"/>
    <w:basedOn w:val="DefaultParagraphFont"/>
    <w:uiPriority w:val="99"/>
    <w:semiHidden/>
    <w:unhideWhenUsed/>
    <w:rsid w:val="00E22D25"/>
    <w:rPr>
      <w:color w:val="605E5C"/>
      <w:shd w:val="clear" w:color="auto" w:fill="E1DFDD"/>
    </w:rPr>
  </w:style>
  <w:style w:type="paragraph" w:styleId="ListParagraph">
    <w:name w:val="List Paragraph"/>
    <w:basedOn w:val="Normal"/>
    <w:uiPriority w:val="34"/>
    <w:qFormat/>
    <w:rsid w:val="00E22D25"/>
    <w:pPr>
      <w:ind w:left="720"/>
      <w:contextualSpacing/>
    </w:pPr>
  </w:style>
  <w:style w:type="paragraph" w:styleId="Header">
    <w:name w:val="header"/>
    <w:basedOn w:val="Normal"/>
    <w:link w:val="HeaderChar"/>
    <w:uiPriority w:val="99"/>
    <w:unhideWhenUsed/>
    <w:rsid w:val="005D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E21"/>
  </w:style>
  <w:style w:type="paragraph" w:styleId="Footer">
    <w:name w:val="footer"/>
    <w:basedOn w:val="Normal"/>
    <w:link w:val="FooterChar"/>
    <w:uiPriority w:val="99"/>
    <w:unhideWhenUsed/>
    <w:rsid w:val="005D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E21"/>
  </w:style>
  <w:style w:type="character" w:customStyle="1" w:styleId="Heading1Char">
    <w:name w:val="Heading 1 Char"/>
    <w:basedOn w:val="DefaultParagraphFont"/>
    <w:link w:val="Heading1"/>
    <w:rsid w:val="00805ACE"/>
    <w:rPr>
      <w:rFonts w:cstheme="majorBidi"/>
      <w:b/>
      <w:caps/>
      <w:sz w:val="28"/>
      <w:szCs w:val="32"/>
    </w:rPr>
  </w:style>
  <w:style w:type="paragraph" w:styleId="TOCHeading">
    <w:name w:val="TOC Heading"/>
    <w:basedOn w:val="Heading1"/>
    <w:next w:val="Normal"/>
    <w:uiPriority w:val="39"/>
    <w:unhideWhenUsed/>
    <w:qFormat/>
    <w:rsid w:val="002D2305"/>
    <w:pPr>
      <w:spacing w:after="0"/>
      <w:jc w:val="left"/>
      <w:outlineLvl w:val="9"/>
    </w:pPr>
    <w:rPr>
      <w:sz w:val="32"/>
    </w:rPr>
  </w:style>
  <w:style w:type="paragraph" w:styleId="TOC1">
    <w:name w:val="toc 1"/>
    <w:basedOn w:val="Normal"/>
    <w:next w:val="Normal"/>
    <w:autoRedefine/>
    <w:uiPriority w:val="39"/>
    <w:unhideWhenUsed/>
    <w:rsid w:val="008B5E6D"/>
    <w:pPr>
      <w:spacing w:after="100"/>
    </w:pPr>
    <w:rPr>
      <w:b/>
    </w:rPr>
  </w:style>
  <w:style w:type="character" w:customStyle="1" w:styleId="Heading2Char">
    <w:name w:val="Heading 2 Char"/>
    <w:basedOn w:val="DefaultParagraphFont"/>
    <w:link w:val="Heading2"/>
    <w:uiPriority w:val="9"/>
    <w:semiHidden/>
    <w:rsid w:val="004B29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B29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0675B1"/>
    <w:rPr>
      <w:rFonts w:ascii="Times New Roman" w:eastAsia="Times New Roman" w:hAnsi="Times New Roman" w:cs="Times New Roman"/>
      <w:bCs/>
      <w:sz w:val="24"/>
      <w:szCs w:val="28"/>
    </w:rPr>
  </w:style>
  <w:style w:type="character" w:customStyle="1" w:styleId="Heading6Char">
    <w:name w:val="Heading 6 Char"/>
    <w:basedOn w:val="DefaultParagraphFont"/>
    <w:link w:val="Heading6"/>
    <w:rsid w:val="000675B1"/>
    <w:rPr>
      <w:rFonts w:ascii="Times New Roman" w:eastAsia="Times New Roman" w:hAnsi="Times New Roman" w:cs="Times New Roman"/>
      <w:bCs/>
      <w:sz w:val="24"/>
    </w:rPr>
  </w:style>
  <w:style w:type="character" w:customStyle="1" w:styleId="Heading7Char">
    <w:name w:val="Heading 7 Char"/>
    <w:basedOn w:val="DefaultParagraphFont"/>
    <w:link w:val="Heading7"/>
    <w:rsid w:val="000675B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675B1"/>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0675B1"/>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4A02D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4A02D7"/>
    <w:rPr>
      <w:rFonts w:ascii="Times New Roman" w:eastAsia="Calibri" w:hAnsi="Times New Roman" w:cs="Times New Roman"/>
      <w:sz w:val="20"/>
      <w:szCs w:val="20"/>
    </w:rPr>
  </w:style>
  <w:style w:type="character" w:styleId="FootnoteReference">
    <w:name w:val="footnote reference"/>
    <w:basedOn w:val="DefaultParagraphFont"/>
    <w:unhideWhenUsed/>
    <w:rsid w:val="004A02D7"/>
    <w:rPr>
      <w:vertAlign w:val="superscript"/>
    </w:rPr>
  </w:style>
  <w:style w:type="table" w:styleId="TableGrid">
    <w:name w:val="Table Grid"/>
    <w:basedOn w:val="TableNormal"/>
    <w:uiPriority w:val="59"/>
    <w:rsid w:val="00FF458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8E6"/>
    <w:rPr>
      <w:sz w:val="16"/>
      <w:szCs w:val="16"/>
    </w:rPr>
  </w:style>
  <w:style w:type="paragraph" w:styleId="CommentText">
    <w:name w:val="annotation text"/>
    <w:basedOn w:val="Normal"/>
    <w:link w:val="CommentTextChar"/>
    <w:uiPriority w:val="99"/>
    <w:semiHidden/>
    <w:unhideWhenUsed/>
    <w:rsid w:val="008338E6"/>
    <w:pPr>
      <w:spacing w:line="240" w:lineRule="auto"/>
    </w:pPr>
    <w:rPr>
      <w:sz w:val="20"/>
      <w:szCs w:val="20"/>
    </w:rPr>
  </w:style>
  <w:style w:type="character" w:customStyle="1" w:styleId="CommentTextChar">
    <w:name w:val="Comment Text Char"/>
    <w:basedOn w:val="DefaultParagraphFont"/>
    <w:link w:val="CommentText"/>
    <w:uiPriority w:val="99"/>
    <w:semiHidden/>
    <w:rsid w:val="008338E6"/>
    <w:rPr>
      <w:sz w:val="20"/>
      <w:szCs w:val="20"/>
    </w:rPr>
  </w:style>
  <w:style w:type="paragraph" w:styleId="CommentSubject">
    <w:name w:val="annotation subject"/>
    <w:basedOn w:val="CommentText"/>
    <w:next w:val="CommentText"/>
    <w:link w:val="CommentSubjectChar"/>
    <w:uiPriority w:val="99"/>
    <w:semiHidden/>
    <w:unhideWhenUsed/>
    <w:rsid w:val="008338E6"/>
    <w:rPr>
      <w:b/>
      <w:bCs/>
    </w:rPr>
  </w:style>
  <w:style w:type="character" w:customStyle="1" w:styleId="CommentSubjectChar">
    <w:name w:val="Comment Subject Char"/>
    <w:basedOn w:val="CommentTextChar"/>
    <w:link w:val="CommentSubject"/>
    <w:uiPriority w:val="99"/>
    <w:semiHidden/>
    <w:rsid w:val="008338E6"/>
    <w:rPr>
      <w:b/>
      <w:bCs/>
      <w:sz w:val="20"/>
      <w:szCs w:val="20"/>
    </w:rPr>
  </w:style>
  <w:style w:type="paragraph" w:styleId="Revision">
    <w:name w:val="Revision"/>
    <w:hidden/>
    <w:uiPriority w:val="99"/>
    <w:semiHidden/>
    <w:rsid w:val="00C17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lhab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ollins@Felhab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lhab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Phillips@Felhaber.com" TargetMode="External"/><Relationship Id="rId4" Type="http://schemas.openxmlformats.org/officeDocument/2006/relationships/settings" Target="settings.xml"/><Relationship Id="rId9" Type="http://schemas.openxmlformats.org/officeDocument/2006/relationships/hyperlink" Target="http://www.leadingagemn.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eseret.com/2006/4/3/19946419/sweet-candy-eeoc-settle-bias-complaint/" TargetMode="External"/><Relationship Id="rId1" Type="http://schemas.openxmlformats.org/officeDocument/2006/relationships/hyperlink" Target="https://www.eeoc.gov/laws/guidance/eeoc-enforcement-guidance-national-origin-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8047-E157-44C6-ACA9-DE7EC6D8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2026</Words>
  <Characters>10976</Characters>
  <Application>Microsoft Office Word</Application>
  <DocSecurity>0</DocSecurity>
  <Lines>188</Lines>
  <Paragraphs>53</Paragraphs>
  <ScaleCrop>false</ScaleCrop>
  <Company/>
  <LinksUpToDate>false</LinksUpToDate>
  <CharactersWithSpaces>12971</CharactersWithSpaces>
  <SharedDoc>false</SharedDoc>
  <HLinks>
    <vt:vector size="18" baseType="variant">
      <vt:variant>
        <vt:i4>4915267</vt:i4>
      </vt:variant>
      <vt:variant>
        <vt:i4>6</vt:i4>
      </vt:variant>
      <vt:variant>
        <vt:i4>0</vt:i4>
      </vt:variant>
      <vt:variant>
        <vt:i4>5</vt:i4>
      </vt:variant>
      <vt:variant>
        <vt:lpwstr>http://www.felhaber.com/</vt:lpwstr>
      </vt:variant>
      <vt:variant>
        <vt:lpwstr/>
      </vt:variant>
      <vt:variant>
        <vt:i4>3866640</vt:i4>
      </vt:variant>
      <vt:variant>
        <vt:i4>3</vt:i4>
      </vt:variant>
      <vt:variant>
        <vt:i4>0</vt:i4>
      </vt:variant>
      <vt:variant>
        <vt:i4>5</vt:i4>
      </vt:variant>
      <vt:variant>
        <vt:lpwstr>mailto:GCollins@Felhaber.com</vt:lpwstr>
      </vt:variant>
      <vt:variant>
        <vt:lpwstr/>
      </vt:variant>
      <vt:variant>
        <vt:i4>5308509</vt:i4>
      </vt:variant>
      <vt:variant>
        <vt:i4>0</vt:i4>
      </vt:variant>
      <vt:variant>
        <vt:i4>0</vt:i4>
      </vt:variant>
      <vt:variant>
        <vt:i4>5</vt:i4>
      </vt:variant>
      <vt:variant>
        <vt:lpwstr>http://www.leadingagemn.org/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Schulz</dc:creator>
  <cp:keywords/>
  <dc:description/>
  <cp:lastModifiedBy>Libbie Chapuran</cp:lastModifiedBy>
  <cp:revision>5</cp:revision>
  <dcterms:created xsi:type="dcterms:W3CDTF">2024-03-22T18:53:00Z</dcterms:created>
  <dcterms:modified xsi:type="dcterms:W3CDTF">2024-03-22T18:56:00Z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aca103afc5ad96f5d1981701e28057e2fc7b2caa577b7cd33e2b2511b5cb5d00</vt:lpwstr>
  </property>
</Properties>
</file>